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194D0" w14:textId="061768DC" w:rsidR="009E468B" w:rsidRDefault="0099327E" w:rsidP="0099327E">
      <w:pPr>
        <w:spacing w:after="0"/>
        <w:jc w:val="center"/>
        <w:rPr>
          <w:rFonts w:ascii="Arial" w:hAnsi="Arial" w:cs="Arial"/>
          <w:b/>
          <w:sz w:val="32"/>
          <w:szCs w:val="32"/>
        </w:rPr>
      </w:pPr>
      <w:r w:rsidRPr="00015B7B">
        <w:rPr>
          <w:rFonts w:ascii="Arial" w:hAnsi="Arial" w:cs="Arial"/>
          <w:b/>
          <w:sz w:val="32"/>
          <w:szCs w:val="32"/>
        </w:rPr>
        <w:t xml:space="preserve">GENERAL </w:t>
      </w:r>
      <w:r w:rsidRPr="007F438B">
        <w:rPr>
          <w:rFonts w:ascii="Arial" w:hAnsi="Arial" w:cs="Arial"/>
          <w:b/>
          <w:sz w:val="32"/>
          <w:szCs w:val="32"/>
        </w:rPr>
        <w:t>INSTRUCTIONS</w:t>
      </w:r>
      <w:r w:rsidR="009E468B">
        <w:rPr>
          <w:rFonts w:ascii="Arial" w:hAnsi="Arial" w:cs="Arial"/>
          <w:b/>
          <w:sz w:val="32"/>
          <w:szCs w:val="32"/>
        </w:rPr>
        <w:t xml:space="preserve"> for HIGHER STANDARDS</w:t>
      </w:r>
      <w:r w:rsidR="00F72EF0" w:rsidRPr="007F438B">
        <w:rPr>
          <w:rFonts w:ascii="Arial" w:hAnsi="Arial" w:cs="Arial"/>
          <w:b/>
          <w:sz w:val="32"/>
          <w:szCs w:val="32"/>
        </w:rPr>
        <w:t xml:space="preserve"> </w:t>
      </w:r>
      <w:r w:rsidR="004B5C46">
        <w:rPr>
          <w:rFonts w:ascii="Arial" w:hAnsi="Arial" w:cs="Arial"/>
          <w:b/>
          <w:sz w:val="32"/>
          <w:szCs w:val="32"/>
        </w:rPr>
        <w:t>FOR FLOODPLAIN MANAGEMENT</w:t>
      </w:r>
    </w:p>
    <w:p w14:paraId="5532138C" w14:textId="44648893" w:rsidR="0099327E" w:rsidRPr="004B5C46" w:rsidRDefault="00DA181A" w:rsidP="0099327E">
      <w:pPr>
        <w:spacing w:after="0"/>
        <w:jc w:val="center"/>
        <w:rPr>
          <w:rFonts w:ascii="Arial" w:hAnsi="Arial" w:cs="Arial"/>
          <w:b/>
          <w:i/>
          <w:sz w:val="32"/>
          <w:szCs w:val="32"/>
        </w:rPr>
      </w:pPr>
      <w:r>
        <w:rPr>
          <w:rFonts w:ascii="Arial" w:hAnsi="Arial" w:cs="Arial"/>
          <w:b/>
          <w:i/>
          <w:sz w:val="32"/>
          <w:szCs w:val="32"/>
        </w:rPr>
        <w:t>August</w:t>
      </w:r>
      <w:r w:rsidR="00A31087" w:rsidRPr="004B5C46">
        <w:rPr>
          <w:rFonts w:ascii="Arial" w:hAnsi="Arial" w:cs="Arial"/>
          <w:b/>
          <w:i/>
          <w:sz w:val="32"/>
          <w:szCs w:val="32"/>
        </w:rPr>
        <w:t xml:space="preserve"> 2020</w:t>
      </w:r>
    </w:p>
    <w:p w14:paraId="7D24B600" w14:textId="6F51CAF5" w:rsidR="0099327E" w:rsidRPr="00015B7B" w:rsidRDefault="0099327E" w:rsidP="006E58F2">
      <w:pPr>
        <w:spacing w:after="0"/>
        <w:jc w:val="center"/>
        <w:rPr>
          <w:rFonts w:ascii="Arial" w:hAnsi="Arial" w:cs="Arial"/>
          <w:b/>
          <w:sz w:val="32"/>
          <w:szCs w:val="32"/>
        </w:rPr>
      </w:pPr>
    </w:p>
    <w:p w14:paraId="04671D88" w14:textId="39EA99FC" w:rsidR="006E58F2" w:rsidRPr="0042510E" w:rsidRDefault="002D7F25" w:rsidP="009E468B">
      <w:pPr>
        <w:spacing w:after="0"/>
        <w:ind w:left="432" w:right="432"/>
        <w:jc w:val="center"/>
        <w:rPr>
          <w:rFonts w:ascii="Arial" w:hAnsi="Arial" w:cs="Arial"/>
          <w:sz w:val="28"/>
          <w:szCs w:val="28"/>
        </w:rPr>
      </w:pPr>
      <w:r w:rsidRPr="0042510E">
        <w:rPr>
          <w:rFonts w:ascii="Arial" w:hAnsi="Arial" w:cs="Arial"/>
          <w:b/>
          <w:sz w:val="28"/>
          <w:szCs w:val="28"/>
        </w:rPr>
        <w:t xml:space="preserve">Amending the </w:t>
      </w:r>
      <w:r w:rsidR="009E468B">
        <w:rPr>
          <w:rFonts w:ascii="Arial" w:hAnsi="Arial" w:cs="Arial"/>
          <w:b/>
          <w:sz w:val="28"/>
          <w:szCs w:val="28"/>
        </w:rPr>
        <w:t xml:space="preserve">Local Floodplain Management Regulations and/or the </w:t>
      </w:r>
      <w:r w:rsidRPr="0042510E">
        <w:rPr>
          <w:rFonts w:ascii="Arial" w:hAnsi="Arial" w:cs="Arial"/>
          <w:b/>
          <w:sz w:val="28"/>
          <w:szCs w:val="28"/>
        </w:rPr>
        <w:t>California Building Standards Code (CCR Title 24) to Adopt Higher Standards for Building</w:t>
      </w:r>
      <w:r w:rsidR="009E468B">
        <w:rPr>
          <w:rFonts w:ascii="Arial" w:hAnsi="Arial" w:cs="Arial"/>
          <w:b/>
          <w:sz w:val="28"/>
          <w:szCs w:val="28"/>
        </w:rPr>
        <w:t>s</w:t>
      </w:r>
      <w:r w:rsidRPr="0042510E">
        <w:rPr>
          <w:rFonts w:ascii="Arial" w:hAnsi="Arial" w:cs="Arial"/>
          <w:b/>
          <w:sz w:val="28"/>
          <w:szCs w:val="28"/>
        </w:rPr>
        <w:t xml:space="preserve"> and Development Located in Flood Hazard Areas</w:t>
      </w:r>
    </w:p>
    <w:p w14:paraId="02E4A3E1" w14:textId="5806EAD0" w:rsidR="006E58F2" w:rsidRPr="00010FCB" w:rsidRDefault="006E58F2" w:rsidP="006E58F2">
      <w:pPr>
        <w:spacing w:after="0"/>
        <w:jc w:val="center"/>
        <w:rPr>
          <w:b/>
          <w:sz w:val="16"/>
          <w:szCs w:val="16"/>
        </w:rPr>
      </w:pPr>
    </w:p>
    <w:p w14:paraId="186FAE6E" w14:textId="6632B26F" w:rsidR="007C7849" w:rsidRDefault="00107A47" w:rsidP="00B10E4B">
      <w:pPr>
        <w:spacing w:after="0"/>
      </w:pPr>
      <w:r>
        <w:rPr>
          <w:noProof/>
        </w:rPr>
        <mc:AlternateContent>
          <mc:Choice Requires="wps">
            <w:drawing>
              <wp:inline distT="0" distB="0" distL="0" distR="0" wp14:anchorId="6C9A25CE" wp14:editId="0ABCBFD6">
                <wp:extent cx="5943600" cy="1352550"/>
                <wp:effectExtent l="19050" t="19050" r="38100" b="4762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2550"/>
                        </a:xfrm>
                        <a:prstGeom prst="rect">
                          <a:avLst/>
                        </a:prstGeom>
                        <a:solidFill>
                          <a:srgbClr val="FFFFFF"/>
                        </a:solidFill>
                        <a:ln w="57150" cmpd="thinThick">
                          <a:solidFill>
                            <a:srgbClr val="000000"/>
                          </a:solidFill>
                          <a:miter lim="800000"/>
                          <a:headEnd/>
                          <a:tailEnd/>
                        </a:ln>
                      </wps:spPr>
                      <wps:txbx>
                        <w:txbxContent>
                          <w:p w14:paraId="0EFFFF2F" w14:textId="640625C4" w:rsidR="00107A47" w:rsidRPr="00CF68D3" w:rsidRDefault="00107A47" w:rsidP="00715A79">
                            <w:pPr>
                              <w:spacing w:before="80" w:after="80"/>
                              <w:rPr>
                                <w:rFonts w:asciiTheme="minorHAnsi" w:hAnsiTheme="minorHAnsi" w:cstheme="minorHAnsi"/>
                              </w:rPr>
                            </w:pPr>
                            <w:r w:rsidRPr="00C8682C">
                              <w:rPr>
                                <w:rFonts w:asciiTheme="minorHAnsi" w:hAnsiTheme="minorHAnsi" w:cstheme="minorHAnsi"/>
                                <w:color w:val="C00000"/>
                              </w:rPr>
                              <w:t>TECHNICAL SUPPORT FOR FLOOD AMENDMENTS</w:t>
                            </w:r>
                            <w:r w:rsidR="00DD56D8" w:rsidRPr="00C8682C">
                              <w:rPr>
                                <w:rFonts w:asciiTheme="minorHAnsi" w:hAnsiTheme="minorHAnsi" w:cstheme="minorHAnsi"/>
                                <w:color w:val="C00000"/>
                              </w:rPr>
                              <w:t xml:space="preserve"> FOR HIGHER STANDARDS</w:t>
                            </w:r>
                            <w:r w:rsidRPr="00C8682C">
                              <w:rPr>
                                <w:rFonts w:asciiTheme="minorHAnsi" w:hAnsiTheme="minorHAnsi" w:cstheme="minorHAnsi"/>
                                <w:color w:val="C00000"/>
                              </w:rPr>
                              <w:t xml:space="preserve">:  </w:t>
                            </w:r>
                            <w:r w:rsidRPr="00CF68D3">
                              <w:rPr>
                                <w:rFonts w:asciiTheme="minorHAnsi" w:hAnsiTheme="minorHAnsi" w:cstheme="minorHAnsi"/>
                              </w:rPr>
                              <w:t>After you review your existing regulations to identify higher flood resistance design standards your community may have already adopted – and review other higher standards to identify those you want to propose for adoption – please read these General Instructions, along with the guidance for specific higher standards. Get in touch with DWR</w:t>
                            </w:r>
                            <w:r w:rsidR="00DA181A">
                              <w:rPr>
                                <w:rFonts w:asciiTheme="minorHAnsi" w:hAnsiTheme="minorHAnsi" w:cstheme="minorHAnsi"/>
                              </w:rPr>
                              <w:t xml:space="preserve"> or FEMA</w:t>
                            </w:r>
                            <w:r w:rsidRPr="00CF68D3">
                              <w:rPr>
                                <w:rFonts w:asciiTheme="minorHAnsi" w:hAnsiTheme="minorHAnsi" w:cstheme="minorHAnsi"/>
                              </w:rPr>
                              <w:t xml:space="preserve"> </w:t>
                            </w:r>
                            <w:r w:rsidR="006E7C13">
                              <w:rPr>
                                <w:rFonts w:asciiTheme="minorHAnsi" w:hAnsiTheme="minorHAnsi" w:cstheme="minorHAnsi"/>
                              </w:rPr>
                              <w:t>NFIP Staff</w:t>
                            </w:r>
                            <w:r w:rsidRPr="00CF68D3">
                              <w:rPr>
                                <w:rFonts w:asciiTheme="minorHAnsi" w:hAnsiTheme="minorHAnsi" w:cstheme="minorHAnsi"/>
                              </w:rPr>
                              <w:t xml:space="preserve"> for help</w:t>
                            </w:r>
                            <w:r w:rsidR="00397BDD" w:rsidRPr="00CF68D3">
                              <w:rPr>
                                <w:rFonts w:asciiTheme="minorHAnsi" w:hAnsiTheme="minorHAnsi" w:cstheme="minorHAnsi"/>
                              </w:rPr>
                              <w:t xml:space="preserve"> at</w:t>
                            </w:r>
                            <w:r w:rsidR="00091A8D" w:rsidRPr="00CF68D3">
                              <w:rPr>
                                <w:rFonts w:asciiTheme="minorHAnsi" w:hAnsiTheme="minorHAnsi" w:cstheme="minorHAnsi"/>
                              </w:rPr>
                              <w:t xml:space="preserve"> </w:t>
                            </w:r>
                            <w:hyperlink r:id="rId8" w:history="1">
                              <w:r w:rsidR="00091A8D" w:rsidRPr="00CF68D3">
                                <w:rPr>
                                  <w:rStyle w:val="Hyperlink"/>
                                  <w:rFonts w:asciiTheme="minorHAnsi" w:hAnsiTheme="minorHAnsi" w:cstheme="minorHAnsi"/>
                                </w:rPr>
                                <w:t>DWR_NFIP@water.ca.gov</w:t>
                              </w:r>
                            </w:hyperlink>
                            <w:r w:rsidR="00091A8D" w:rsidRPr="00CF68D3">
                              <w:rPr>
                                <w:rFonts w:asciiTheme="minorHAnsi" w:hAnsiTheme="minorHAnsi" w:cstheme="minorHAnsi"/>
                              </w:rPr>
                              <w:t xml:space="preserve"> </w:t>
                            </w:r>
                            <w:r w:rsidR="00DA181A">
                              <w:rPr>
                                <w:rFonts w:asciiTheme="minorHAnsi" w:hAnsiTheme="minorHAnsi" w:cstheme="minorHAnsi"/>
                              </w:rPr>
                              <w:t xml:space="preserve">or </w:t>
                            </w:r>
                            <w:hyperlink r:id="rId9" w:history="1">
                              <w:r w:rsidR="006219F1" w:rsidRPr="00BB41BA">
                                <w:rPr>
                                  <w:rStyle w:val="Hyperlink"/>
                                  <w:rFonts w:asciiTheme="minorHAnsi" w:hAnsiTheme="minorHAnsi" w:cstheme="minorHAnsi"/>
                                </w:rPr>
                                <w:t>FEMA-NFIP-R9@fema.dhs.gov</w:t>
                              </w:r>
                            </w:hyperlink>
                            <w:r w:rsidR="00DA181A">
                              <w:rPr>
                                <w:rFonts w:asciiTheme="minorHAnsi" w:hAnsiTheme="minorHAnsi" w:cstheme="minorHAnsi"/>
                              </w:rPr>
                              <w:t xml:space="preserve"> </w:t>
                            </w:r>
                            <w:r w:rsidRPr="00CF68D3">
                              <w:rPr>
                                <w:rFonts w:asciiTheme="minorHAnsi" w:hAnsiTheme="minorHAnsi" w:cstheme="minorHAnsi"/>
                              </w:rPr>
                              <w:t xml:space="preserve">(please put community name in subject line). </w:t>
                            </w:r>
                            <w:r w:rsidR="00183785">
                              <w:rPr>
                                <w:rFonts w:asciiTheme="minorHAnsi" w:hAnsiTheme="minorHAnsi" w:cstheme="minorHAnsi"/>
                              </w:rPr>
                              <w:t xml:space="preserve"> </w:t>
                            </w:r>
                          </w:p>
                        </w:txbxContent>
                      </wps:txbx>
                      <wps:bodyPr rot="0" vert="horz" wrap="square" lIns="91440" tIns="45720" rIns="91440" bIns="45720" anchor="t" anchorCtr="0" upright="1">
                        <a:spAutoFit/>
                      </wps:bodyPr>
                    </wps:wsp>
                  </a:graphicData>
                </a:graphic>
              </wp:inline>
            </w:drawing>
          </mc:Choice>
          <mc:Fallback>
            <w:pict>
              <v:shapetype w14:anchorId="6C9A25CE" id="_x0000_t202" coordsize="21600,21600" o:spt="202" path="m,l,21600r21600,l21600,xe">
                <v:stroke joinstyle="miter"/>
                <v:path gradientshapeok="t" o:connecttype="rect"/>
              </v:shapetype>
              <v:shape id="Text Box 7" o:spid="_x0000_s1026" type="#_x0000_t202" style="width:468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" strokeweight="4.5pt">
                <v:stroke linestyle="thinThick"/>
                <v:textbox style="mso-fit-shape-to-text:t">
                  <w:txbxContent>
                    <w:p w14:paraId="0EFFFF2F" w14:textId="640625C4" w:rsidR="00107A47" w:rsidRPr="00CF68D3" w:rsidRDefault="00107A47" w:rsidP="00715A79">
                      <w:pPr>
                        <w:spacing w:before="80" w:after="80"/>
                        <w:rPr>
                          <w:rFonts w:asciiTheme="minorHAnsi" w:hAnsiTheme="minorHAnsi" w:cstheme="minorHAnsi"/>
                        </w:rPr>
                      </w:pPr>
                      <w:r w:rsidRPr="00C8682C">
                        <w:rPr>
                          <w:rFonts w:asciiTheme="minorHAnsi" w:hAnsiTheme="minorHAnsi" w:cstheme="minorHAnsi"/>
                          <w:color w:val="C00000"/>
                        </w:rPr>
                        <w:t>TECHNICAL SUPPORT FOR FLOOD AMENDMENTS</w:t>
                      </w:r>
                      <w:r w:rsidR="00DD56D8" w:rsidRPr="00C8682C">
                        <w:rPr>
                          <w:rFonts w:asciiTheme="minorHAnsi" w:hAnsiTheme="minorHAnsi" w:cstheme="minorHAnsi"/>
                          <w:color w:val="C00000"/>
                        </w:rPr>
                        <w:t xml:space="preserve"> FOR HIGHER STANDARDS</w:t>
                      </w:r>
                      <w:r w:rsidRPr="00C8682C">
                        <w:rPr>
                          <w:rFonts w:asciiTheme="minorHAnsi" w:hAnsiTheme="minorHAnsi" w:cstheme="minorHAnsi"/>
                          <w:color w:val="C00000"/>
                        </w:rPr>
                        <w:t xml:space="preserve">:  </w:t>
                      </w:r>
                      <w:r w:rsidRPr="00CF68D3">
                        <w:rPr>
                          <w:rFonts w:asciiTheme="minorHAnsi" w:hAnsiTheme="minorHAnsi" w:cstheme="minorHAnsi"/>
                        </w:rPr>
                        <w:t>After you review your existing regulations to identify higher flood resistance design standards your community may have already adopted – and review other higher standards to identify those you want to propose for adoption – please read these General Instructions, along with the guidance for specific higher standards. Get in touch with DWR</w:t>
                      </w:r>
                      <w:r w:rsidR="00DA181A">
                        <w:rPr>
                          <w:rFonts w:asciiTheme="minorHAnsi" w:hAnsiTheme="minorHAnsi" w:cstheme="minorHAnsi"/>
                        </w:rPr>
                        <w:t xml:space="preserve"> or FEMA</w:t>
                      </w:r>
                      <w:r w:rsidRPr="00CF68D3">
                        <w:rPr>
                          <w:rFonts w:asciiTheme="minorHAnsi" w:hAnsiTheme="minorHAnsi" w:cstheme="minorHAnsi"/>
                        </w:rPr>
                        <w:t xml:space="preserve"> </w:t>
                      </w:r>
                      <w:r w:rsidR="006E7C13">
                        <w:rPr>
                          <w:rFonts w:asciiTheme="minorHAnsi" w:hAnsiTheme="minorHAnsi" w:cstheme="minorHAnsi"/>
                        </w:rPr>
                        <w:t>NFIP Staff</w:t>
                      </w:r>
                      <w:r w:rsidRPr="00CF68D3">
                        <w:rPr>
                          <w:rFonts w:asciiTheme="minorHAnsi" w:hAnsiTheme="minorHAnsi" w:cstheme="minorHAnsi"/>
                        </w:rPr>
                        <w:t xml:space="preserve"> for help</w:t>
                      </w:r>
                      <w:r w:rsidR="00397BDD" w:rsidRPr="00CF68D3">
                        <w:rPr>
                          <w:rFonts w:asciiTheme="minorHAnsi" w:hAnsiTheme="minorHAnsi" w:cstheme="minorHAnsi"/>
                        </w:rPr>
                        <w:t xml:space="preserve"> at</w:t>
                      </w:r>
                      <w:r w:rsidR="00091A8D" w:rsidRPr="00CF68D3">
                        <w:rPr>
                          <w:rFonts w:asciiTheme="minorHAnsi" w:hAnsiTheme="minorHAnsi" w:cstheme="minorHAnsi"/>
                        </w:rPr>
                        <w:t xml:space="preserve"> </w:t>
                      </w:r>
                      <w:hyperlink r:id="rId10" w:history="1">
                        <w:r w:rsidR="00091A8D" w:rsidRPr="00CF68D3">
                          <w:rPr>
                            <w:rStyle w:val="Hyperlink"/>
                            <w:rFonts w:asciiTheme="minorHAnsi" w:hAnsiTheme="minorHAnsi" w:cstheme="minorHAnsi"/>
                          </w:rPr>
                          <w:t>DWR_NFIP@water.ca.gov</w:t>
                        </w:r>
                      </w:hyperlink>
                      <w:r w:rsidR="00091A8D" w:rsidRPr="00CF68D3">
                        <w:rPr>
                          <w:rFonts w:asciiTheme="minorHAnsi" w:hAnsiTheme="minorHAnsi" w:cstheme="minorHAnsi"/>
                        </w:rPr>
                        <w:t xml:space="preserve"> </w:t>
                      </w:r>
                      <w:r w:rsidR="00DA181A">
                        <w:rPr>
                          <w:rFonts w:asciiTheme="minorHAnsi" w:hAnsiTheme="minorHAnsi" w:cstheme="minorHAnsi"/>
                        </w:rPr>
                        <w:t xml:space="preserve">or </w:t>
                      </w:r>
                      <w:hyperlink r:id="rId11" w:history="1">
                        <w:r w:rsidR="006219F1" w:rsidRPr="00BB41BA">
                          <w:rPr>
                            <w:rStyle w:val="Hyperlink"/>
                            <w:rFonts w:asciiTheme="minorHAnsi" w:hAnsiTheme="minorHAnsi" w:cstheme="minorHAnsi"/>
                          </w:rPr>
                          <w:t>FEMA-NFIP-R9@fema.dhs.gov</w:t>
                        </w:r>
                      </w:hyperlink>
                      <w:r w:rsidR="00DA181A">
                        <w:rPr>
                          <w:rFonts w:asciiTheme="minorHAnsi" w:hAnsiTheme="minorHAnsi" w:cstheme="minorHAnsi"/>
                        </w:rPr>
                        <w:t xml:space="preserve"> </w:t>
                      </w:r>
                      <w:r w:rsidRPr="00CF68D3">
                        <w:rPr>
                          <w:rFonts w:asciiTheme="minorHAnsi" w:hAnsiTheme="minorHAnsi" w:cstheme="minorHAnsi"/>
                        </w:rPr>
                        <w:t xml:space="preserve">(please put community name in subject line). </w:t>
                      </w:r>
                      <w:r w:rsidR="00183785">
                        <w:rPr>
                          <w:rFonts w:asciiTheme="minorHAnsi" w:hAnsiTheme="minorHAnsi" w:cstheme="minorHAnsi"/>
                        </w:rPr>
                        <w:t xml:space="preserve"> </w:t>
                      </w:r>
                    </w:p>
                  </w:txbxContent>
                </v:textbox>
                <w10:anchorlock/>
              </v:shape>
            </w:pict>
          </mc:Fallback>
        </mc:AlternateContent>
      </w:r>
    </w:p>
    <w:p w14:paraId="19D8AB93" w14:textId="7114BAAB" w:rsidR="007C7849" w:rsidRDefault="007C7849" w:rsidP="00B10E4B">
      <w:pPr>
        <w:spacing w:after="0"/>
      </w:pPr>
    </w:p>
    <w:p w14:paraId="682251CC" w14:textId="4A8E4AF7" w:rsidR="00713DCF" w:rsidRPr="00010FCB" w:rsidRDefault="00713DCF" w:rsidP="003203AF">
      <w:pPr>
        <w:spacing w:after="0"/>
        <w:rPr>
          <w:sz w:val="18"/>
          <w:szCs w:val="18"/>
        </w:rPr>
      </w:pPr>
    </w:p>
    <w:p w14:paraId="6D4DD1AB" w14:textId="77777777" w:rsidR="00C8682C" w:rsidRDefault="00990F46" w:rsidP="00C8682C">
      <w:pPr>
        <w:jc w:val="center"/>
        <w:rPr>
          <w:rFonts w:eastAsia="Times New Roman"/>
          <w:b/>
          <w:bdr w:val="none" w:sz="0" w:space="0" w:color="auto" w:frame="1"/>
        </w:rPr>
      </w:pPr>
      <w:r w:rsidRPr="00AE0F57">
        <w:rPr>
          <w:noProof/>
        </w:rPr>
        <mc:AlternateContent>
          <mc:Choice Requires="wps">
            <w:drawing>
              <wp:inline distT="0" distB="0" distL="0" distR="0" wp14:anchorId="407328FC" wp14:editId="75E9985F">
                <wp:extent cx="4572000" cy="1404620"/>
                <wp:effectExtent l="0" t="0" r="19050" b="196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6D932C72" w14:textId="18C35B87" w:rsidR="00990F46" w:rsidRPr="00AE1FDD" w:rsidRDefault="00990F46" w:rsidP="00CC3204">
                            <w:pPr>
                              <w:jc w:val="center"/>
                              <w:rPr>
                                <w:rFonts w:asciiTheme="minorHAnsi" w:hAnsiTheme="minorHAnsi" w:cstheme="minorHAnsi"/>
                                <w:b/>
                                <w:sz w:val="22"/>
                                <w:szCs w:val="22"/>
                              </w:rPr>
                            </w:pPr>
                            <w:r w:rsidRPr="00AE1FDD">
                              <w:rPr>
                                <w:rFonts w:asciiTheme="minorHAnsi" w:hAnsiTheme="minorHAnsi" w:cstheme="minorHAnsi"/>
                                <w:b/>
                                <w:sz w:val="22"/>
                                <w:szCs w:val="22"/>
                              </w:rPr>
                              <w:t>NFIP Community Rating System</w:t>
                            </w:r>
                            <w:r w:rsidR="00DD56D8">
                              <w:rPr>
                                <w:rFonts w:asciiTheme="minorHAnsi" w:hAnsiTheme="minorHAnsi" w:cstheme="minorHAnsi"/>
                                <w:b/>
                                <w:sz w:val="22"/>
                                <w:szCs w:val="22"/>
                              </w:rPr>
                              <w:t xml:space="preserve"> (CRS)</w:t>
                            </w:r>
                          </w:p>
                          <w:p w14:paraId="421D0B53" w14:textId="77777777" w:rsidR="00990F46" w:rsidRPr="00AF4274" w:rsidRDefault="00990F46" w:rsidP="00990F46">
                            <w:pPr>
                              <w:rPr>
                                <w:rFonts w:asciiTheme="minorHAnsi" w:hAnsiTheme="minorHAnsi" w:cstheme="minorHAnsi"/>
                                <w:sz w:val="22"/>
                                <w:szCs w:val="22"/>
                              </w:rPr>
                            </w:pPr>
                            <w:r>
                              <w:rPr>
                                <w:rFonts w:asciiTheme="minorHAnsi" w:hAnsiTheme="minorHAnsi" w:cstheme="minorHAnsi"/>
                                <w:sz w:val="22"/>
                                <w:szCs w:val="22"/>
                              </w:rPr>
                              <w:t xml:space="preserve">Adopting higher standards that affect the design of buildings and other aspects of development in flood hazard areas may qualify for CRS points (credits).  Review the </w:t>
                            </w:r>
                            <w:hyperlink r:id="rId12" w:history="1">
                              <w:r w:rsidRPr="009F520B">
                                <w:rPr>
                                  <w:rStyle w:val="Hyperlink"/>
                                  <w:rFonts w:asciiTheme="minorHAnsi" w:hAnsiTheme="minorHAnsi" w:cstheme="minorHAnsi"/>
                                  <w:i/>
                                  <w:sz w:val="22"/>
                                  <w:szCs w:val="22"/>
                                </w:rPr>
                                <w:t>CRS Coordinator’s Manual</w:t>
                              </w:r>
                            </w:hyperlink>
                            <w:r>
                              <w:rPr>
                                <w:rFonts w:asciiTheme="minorHAnsi" w:hAnsiTheme="minorHAnsi" w:cstheme="minorHAnsi"/>
                                <w:sz w:val="22"/>
                                <w:szCs w:val="22"/>
                              </w:rPr>
                              <w:t>. FEMA/ISO determines which provisions qualify for points.  Community that are part of the CRS should contact their ISO/CRS specialists.</w:t>
                            </w:r>
                          </w:p>
                        </w:txbxContent>
                      </wps:txbx>
                      <wps:bodyPr rot="0" vert="horz" wrap="square" lIns="91440" tIns="45720" rIns="91440" bIns="45720" anchor="t" anchorCtr="0">
                        <a:spAutoFit/>
                      </wps:bodyPr>
                    </wps:wsp>
                  </a:graphicData>
                </a:graphic>
              </wp:inline>
            </w:drawing>
          </mc:Choice>
          <mc:Fallback>
            <w:pict>
              <v:shape w14:anchorId="407328FC"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">
                <v:textbox style="mso-fit-shape-to-text:t">
                  <w:txbxContent>
                    <w:p w14:paraId="6D932C72" w14:textId="18C35B87" w:rsidR="00990F46" w:rsidRPr="00AE1FDD" w:rsidRDefault="00990F46" w:rsidP="00CC3204">
                      <w:pPr>
                        <w:jc w:val="center"/>
                        <w:rPr>
                          <w:rFonts w:asciiTheme="minorHAnsi" w:hAnsiTheme="minorHAnsi" w:cstheme="minorHAnsi"/>
                          <w:b/>
                          <w:sz w:val="22"/>
                          <w:szCs w:val="22"/>
                        </w:rPr>
                      </w:pPr>
                      <w:r w:rsidRPr="00AE1FDD">
                        <w:rPr>
                          <w:rFonts w:asciiTheme="minorHAnsi" w:hAnsiTheme="minorHAnsi" w:cstheme="minorHAnsi"/>
                          <w:b/>
                          <w:sz w:val="22"/>
                          <w:szCs w:val="22"/>
                        </w:rPr>
                        <w:t>NFIP Community Rating System</w:t>
                      </w:r>
                      <w:r w:rsidR="00DD56D8">
                        <w:rPr>
                          <w:rFonts w:asciiTheme="minorHAnsi" w:hAnsiTheme="minorHAnsi" w:cstheme="minorHAnsi"/>
                          <w:b/>
                          <w:sz w:val="22"/>
                          <w:szCs w:val="22"/>
                        </w:rPr>
                        <w:t xml:space="preserve"> (CRS)</w:t>
                      </w:r>
                    </w:p>
                    <w:p w14:paraId="421D0B53" w14:textId="77777777" w:rsidR="00990F46" w:rsidRPr="00AF4274" w:rsidRDefault="00990F46" w:rsidP="00990F46">
                      <w:pPr>
                        <w:rPr>
                          <w:rFonts w:asciiTheme="minorHAnsi" w:hAnsiTheme="minorHAnsi" w:cstheme="minorHAnsi"/>
                          <w:sz w:val="22"/>
                          <w:szCs w:val="22"/>
                        </w:rPr>
                      </w:pPr>
                      <w:r>
                        <w:rPr>
                          <w:rFonts w:asciiTheme="minorHAnsi" w:hAnsiTheme="minorHAnsi" w:cstheme="minorHAnsi"/>
                          <w:sz w:val="22"/>
                          <w:szCs w:val="22"/>
                        </w:rPr>
                        <w:t xml:space="preserve">Adopting higher standards that affect the design of buildings and other aspects of development in flood hazard areas may qualify for CRS points (credits).  Review the </w:t>
                      </w:r>
                      <w:hyperlink r:id="rId13" w:history="1">
                        <w:r w:rsidRPr="009F520B">
                          <w:rPr>
                            <w:rStyle w:val="Hyperlink"/>
                            <w:rFonts w:asciiTheme="minorHAnsi" w:hAnsiTheme="minorHAnsi" w:cstheme="minorHAnsi"/>
                            <w:i/>
                            <w:sz w:val="22"/>
                            <w:szCs w:val="22"/>
                          </w:rPr>
                          <w:t>CRS Coordinator’s Manual</w:t>
                        </w:r>
                      </w:hyperlink>
                      <w:r>
                        <w:rPr>
                          <w:rFonts w:asciiTheme="minorHAnsi" w:hAnsiTheme="minorHAnsi" w:cstheme="minorHAnsi"/>
                          <w:sz w:val="22"/>
                          <w:szCs w:val="22"/>
                        </w:rPr>
                        <w:t>. FEMA/ISO determines which provisions qualify for points.  Community that are part of the CRS should contact their ISO/CRS specialists.</w:t>
                      </w:r>
                    </w:p>
                  </w:txbxContent>
                </v:textbox>
                <w10:anchorlock/>
              </v:shape>
            </w:pict>
          </mc:Fallback>
        </mc:AlternateContent>
      </w:r>
    </w:p>
    <w:p w14:paraId="0E4E9BAF" w14:textId="1FDFF1D9" w:rsidR="00AE0F57" w:rsidRPr="00AE0F57" w:rsidRDefault="00AE0F57" w:rsidP="00AE0F57">
      <w:r w:rsidRPr="00AE0F57">
        <w:rPr>
          <w:rFonts w:eastAsia="Times New Roman"/>
          <w:b/>
          <w:bdr w:val="none" w:sz="0" w:space="0" w:color="auto" w:frame="1"/>
        </w:rPr>
        <w:t>Flood Provisions in CCR Title 24.</w:t>
      </w:r>
      <w:r>
        <w:rPr>
          <w:rFonts w:ascii="Arial" w:eastAsia="Times New Roman" w:hAnsi="Arial" w:cs="Arial"/>
          <w:b/>
          <w:sz w:val="22"/>
          <w:szCs w:val="22"/>
          <w:bdr w:val="none" w:sz="0" w:space="0" w:color="auto" w:frame="1"/>
        </w:rPr>
        <w:t xml:space="preserve"> </w:t>
      </w:r>
      <w:r>
        <w:t>T</w:t>
      </w:r>
      <w:r w:rsidRPr="00B36E51">
        <w:t>he California Building Standards Codes (</w:t>
      </w:r>
      <w:r>
        <w:t>CCR Title 24</w:t>
      </w:r>
      <w:r w:rsidRPr="00B36E51">
        <w:t xml:space="preserve">) include flood provisions </w:t>
      </w:r>
      <w:r>
        <w:t xml:space="preserve">that are in </w:t>
      </w:r>
      <w:r w:rsidRPr="00B36E51">
        <w:t>the model International Codes</w:t>
      </w:r>
      <w:r w:rsidRPr="00B36E51">
        <w:rPr>
          <w:vertAlign w:val="superscript"/>
        </w:rPr>
        <w:t>®</w:t>
      </w:r>
      <w:r w:rsidRPr="00B36E51">
        <w:t xml:space="preserve"> that form the basis of </w:t>
      </w:r>
      <w:r>
        <w:t>the codes</w:t>
      </w:r>
      <w:r w:rsidRPr="00B36E51">
        <w:t xml:space="preserve">.  </w:t>
      </w:r>
      <w:r>
        <w:t>The Federal Emergency Management Agency considers the flood provisions of the International Codes (2015 and later editions) to be the minimum standards for hazard resistance and the flood provisions of those editions meet or exceed the N</w:t>
      </w:r>
      <w:r w:rsidR="00CC3204">
        <w:t>ational Flood Insurance Program (N</w:t>
      </w:r>
      <w:r>
        <w:t>FIP</w:t>
      </w:r>
      <w:r w:rsidR="00CC3204">
        <w:t>)</w:t>
      </w:r>
      <w:r>
        <w:t xml:space="preserve"> requirements. Therefore, communities may rely on the flood provisions of the CCR Title 24 to fulfill NFIP requirements for buildings in flood hazard areas. </w:t>
      </w:r>
      <w:r w:rsidRPr="00B36E51">
        <w:t xml:space="preserve">Excerpts of the flood provisions of the </w:t>
      </w:r>
      <w:r>
        <w:t>CCR Title 24</w:t>
      </w:r>
      <w:r w:rsidRPr="00B36E51">
        <w:t xml:space="preserve"> are available </w:t>
      </w:r>
      <w:r w:rsidRPr="00834C93">
        <w:t xml:space="preserve">at </w:t>
      </w:r>
      <w:hyperlink r:id="rId14" w:history="1">
        <w:r w:rsidRPr="00834C93">
          <w:rPr>
            <w:rStyle w:val="Hyperlink"/>
          </w:rPr>
          <w:t>https://www.water.ca.gov/nfip/</w:t>
        </w:r>
      </w:hyperlink>
      <w:r w:rsidRPr="00B36E51">
        <w:t>.</w:t>
      </w:r>
    </w:p>
    <w:p w14:paraId="0A3FB2CD" w14:textId="693E0D3C" w:rsidR="009E468B" w:rsidRPr="00AE0F57" w:rsidRDefault="009E468B" w:rsidP="00140DD8">
      <w:pPr>
        <w:rPr>
          <w:rFonts w:eastAsia="Times New Roman"/>
          <w:bdr w:val="none" w:sz="0" w:space="0" w:color="auto" w:frame="1"/>
        </w:rPr>
      </w:pPr>
      <w:r w:rsidRPr="00AE0F57">
        <w:rPr>
          <w:rFonts w:eastAsia="Times New Roman"/>
          <w:b/>
          <w:bdr w:val="none" w:sz="0" w:space="0" w:color="auto" w:frame="1"/>
        </w:rPr>
        <w:t xml:space="preserve">Adopting Higher Standards. </w:t>
      </w:r>
      <w:r w:rsidRPr="00AE0F57">
        <w:rPr>
          <w:rFonts w:eastAsia="Times New Roman"/>
          <w:bdr w:val="none" w:sz="0" w:space="0" w:color="auto" w:frame="1"/>
        </w:rPr>
        <w:t xml:space="preserve">Many California communities have adopted floodplain management requirements that exceed – are “higher” than – the minimum requirements of the National Flood Insurance Program. Some higher standards affect the design of buildings, while others apply to development other than buildings. </w:t>
      </w:r>
    </w:p>
    <w:p w14:paraId="3834A3A4" w14:textId="0C8EA5B2" w:rsidR="009E468B" w:rsidRPr="00AE0F57" w:rsidRDefault="009E468B" w:rsidP="00140DD8">
      <w:pPr>
        <w:rPr>
          <w:rFonts w:eastAsia="Times New Roman"/>
          <w:bdr w:val="none" w:sz="0" w:space="0" w:color="auto" w:frame="1"/>
        </w:rPr>
      </w:pPr>
      <w:r w:rsidRPr="00AE0F57">
        <w:rPr>
          <w:rFonts w:eastAsia="Times New Roman"/>
          <w:bdr w:val="none" w:sz="0" w:space="0" w:color="auto" w:frame="1"/>
        </w:rPr>
        <w:t xml:space="preserve">The DWR Floodplain Management </w:t>
      </w:r>
      <w:r w:rsidR="002E489A" w:rsidRPr="00AE0F57">
        <w:rPr>
          <w:rFonts w:eastAsia="Times New Roman"/>
          <w:bdr w:val="none" w:sz="0" w:space="0" w:color="auto" w:frame="1"/>
        </w:rPr>
        <w:t xml:space="preserve">Branch </w:t>
      </w:r>
      <w:r w:rsidRPr="00AE0F57">
        <w:rPr>
          <w:rFonts w:eastAsia="Times New Roman"/>
          <w:bdr w:val="none" w:sz="0" w:space="0" w:color="auto" w:frame="1"/>
        </w:rPr>
        <w:t>prepared sample language to modify local floodplain management regulations</w:t>
      </w:r>
      <w:r w:rsidR="00990F46" w:rsidRPr="00AE0F57">
        <w:rPr>
          <w:rFonts w:eastAsia="Times New Roman"/>
          <w:bdr w:val="none" w:sz="0" w:space="0" w:color="auto" w:frame="1"/>
        </w:rPr>
        <w:t xml:space="preserve">. The basis for those samples is </w:t>
      </w:r>
      <w:r w:rsidRPr="00AE0F57">
        <w:rPr>
          <w:rFonts w:eastAsia="Times New Roman"/>
          <w:bdr w:val="none" w:sz="0" w:space="0" w:color="auto" w:frame="1"/>
        </w:rPr>
        <w:t xml:space="preserve">the </w:t>
      </w:r>
      <w:r w:rsidR="00990F46" w:rsidRPr="00AE0F57">
        <w:rPr>
          <w:rFonts w:eastAsia="Times New Roman"/>
          <w:bdr w:val="none" w:sz="0" w:space="0" w:color="auto" w:frame="1"/>
        </w:rPr>
        <w:t xml:space="preserve">2020 </w:t>
      </w:r>
      <w:r w:rsidRPr="00AE0F57">
        <w:rPr>
          <w:rFonts w:eastAsia="Times New Roman"/>
          <w:bdr w:val="none" w:sz="0" w:space="0" w:color="auto" w:frame="1"/>
        </w:rPr>
        <w:t>FEMA-approved Model Ordinances written to coordinate with the California building code</w:t>
      </w:r>
      <w:r w:rsidR="00990F46" w:rsidRPr="00AE0F57">
        <w:rPr>
          <w:rFonts w:eastAsia="Times New Roman"/>
          <w:bdr w:val="none" w:sz="0" w:space="0" w:color="auto" w:frame="1"/>
        </w:rPr>
        <w:t xml:space="preserve">, available here: </w:t>
      </w:r>
      <w:hyperlink r:id="rId15" w:history="1">
        <w:r w:rsidR="00990F46" w:rsidRPr="00AE0F57">
          <w:rPr>
            <w:rStyle w:val="Hyperlink"/>
          </w:rPr>
          <w:t>https://water.ca.gov/nfip/</w:t>
        </w:r>
      </w:hyperlink>
      <w:r w:rsidR="00990F46" w:rsidRPr="00AE0F57">
        <w:rPr>
          <w:rStyle w:val="Hyperlink"/>
        </w:rPr>
        <w:t>.</w:t>
      </w:r>
      <w:r w:rsidR="00990F46" w:rsidRPr="00AE0F57">
        <w:rPr>
          <w:rStyle w:val="Hyperlink"/>
          <w:u w:val="none"/>
        </w:rPr>
        <w:t xml:space="preserve"> </w:t>
      </w:r>
      <w:r w:rsidR="00990F46" w:rsidRPr="00AE0F57">
        <w:rPr>
          <w:rFonts w:eastAsia="Times New Roman"/>
          <w:bdr w:val="none" w:sz="0" w:space="0" w:color="auto" w:frame="1"/>
        </w:rPr>
        <w:t>Communities that do not use the 2020 model will still find the sample language useful for amending existing regulations. Please contact DWR for assistance.</w:t>
      </w:r>
    </w:p>
    <w:p w14:paraId="331CE0DB" w14:textId="040D8ABB" w:rsidR="00397BDD" w:rsidRPr="00AE0F57" w:rsidRDefault="00397BDD" w:rsidP="00140DD8">
      <w:pPr>
        <w:rPr>
          <w:rFonts w:eastAsia="Times New Roman"/>
          <w:u w:val="single"/>
        </w:rPr>
      </w:pPr>
      <w:r w:rsidRPr="00AE0F57">
        <w:rPr>
          <w:rFonts w:eastAsia="Times New Roman"/>
          <w:b/>
          <w:bdr w:val="none" w:sz="0" w:space="0" w:color="auto" w:frame="1"/>
        </w:rPr>
        <w:lastRenderedPageBreak/>
        <w:t xml:space="preserve">Statutory Requirements for Local Ordinances </w:t>
      </w:r>
      <w:r w:rsidR="00715A79" w:rsidRPr="00AE0F57">
        <w:rPr>
          <w:rFonts w:eastAsia="Times New Roman"/>
          <w:b/>
          <w:bdr w:val="none" w:sz="0" w:space="0" w:color="auto" w:frame="1"/>
        </w:rPr>
        <w:t xml:space="preserve">Amending Building Codes (CCR </w:t>
      </w:r>
      <w:r w:rsidRPr="00AE0F57">
        <w:rPr>
          <w:rFonts w:eastAsia="Times New Roman"/>
          <w:b/>
          <w:bdr w:val="none" w:sz="0" w:space="0" w:color="auto" w:frame="1"/>
        </w:rPr>
        <w:t xml:space="preserve">Title 24). </w:t>
      </w:r>
      <w:r w:rsidRPr="00AE0F57">
        <w:rPr>
          <w:rFonts w:eastAsia="Times New Roman"/>
          <w:bdr w:val="none" w:sz="0" w:space="0" w:color="auto" w:frame="1"/>
        </w:rPr>
        <w:t xml:space="preserve"> State law authorize</w:t>
      </w:r>
      <w:r w:rsidR="0042510E" w:rsidRPr="00AE0F57">
        <w:rPr>
          <w:rFonts w:eastAsia="Times New Roman"/>
          <w:bdr w:val="none" w:sz="0" w:space="0" w:color="auto" w:frame="1"/>
        </w:rPr>
        <w:t>s</w:t>
      </w:r>
      <w:r w:rsidRPr="00AE0F57">
        <w:rPr>
          <w:rFonts w:eastAsia="Times New Roman"/>
          <w:bdr w:val="none" w:sz="0" w:space="0" w:color="auto" w:frame="1"/>
        </w:rPr>
        <w:t xml:space="preserve"> local governments to enact ordinances making building standards amendments to the California Building Standards Code (Cal. Code of Regs., Title 24). </w:t>
      </w:r>
      <w:r w:rsidR="00CC3204">
        <w:rPr>
          <w:rFonts w:eastAsia="Times New Roman"/>
          <w:bdr w:val="none" w:sz="0" w:space="0" w:color="auto" w:frame="1"/>
        </w:rPr>
        <w:t>L</w:t>
      </w:r>
      <w:r w:rsidR="0042510E" w:rsidRPr="00AE0F57">
        <w:rPr>
          <w:rFonts w:eastAsia="Times New Roman"/>
          <w:bdr w:val="none" w:sz="0" w:space="0" w:color="auto" w:frame="1"/>
        </w:rPr>
        <w:t xml:space="preserve">ocal amendments </w:t>
      </w:r>
      <w:r w:rsidR="00CC3204">
        <w:rPr>
          <w:rFonts w:eastAsia="Times New Roman"/>
          <w:bdr w:val="none" w:sz="0" w:space="0" w:color="auto" w:frame="1"/>
        </w:rPr>
        <w:t>shall not be less restrictive than the building code requirements</w:t>
      </w:r>
      <w:r w:rsidR="0042510E" w:rsidRPr="00AE0F57">
        <w:rPr>
          <w:rFonts w:eastAsia="Times New Roman"/>
          <w:bdr w:val="none" w:sz="0" w:space="0" w:color="auto" w:frame="1"/>
        </w:rPr>
        <w:t xml:space="preserve">. </w:t>
      </w:r>
      <w:r w:rsidRPr="00AE0F57">
        <w:rPr>
          <w:rFonts w:eastAsia="Times New Roman"/>
          <w:bdr w:val="none" w:sz="0" w:space="0" w:color="auto" w:frame="1"/>
        </w:rPr>
        <w:t>The law includes specific requirements for the basis for a local amendment, how the amendment language and documents must be prepared, and how the amendment must be filed with either the C</w:t>
      </w:r>
      <w:r w:rsidR="00685CFC" w:rsidRPr="00AE0F57">
        <w:rPr>
          <w:rFonts w:eastAsia="Times New Roman"/>
          <w:bdr w:val="none" w:sz="0" w:space="0" w:color="auto" w:frame="1"/>
        </w:rPr>
        <w:t>alifornia Building Standards Commission</w:t>
      </w:r>
      <w:r w:rsidRPr="00AE0F57">
        <w:rPr>
          <w:rFonts w:eastAsia="Times New Roman"/>
          <w:bdr w:val="none" w:sz="0" w:space="0" w:color="auto" w:frame="1"/>
        </w:rPr>
        <w:t xml:space="preserve">, the Department of Housing and Community Development or other state agencies as required. </w:t>
      </w:r>
      <w:r w:rsidR="00010FCB" w:rsidRPr="00AE0F57">
        <w:rPr>
          <w:rFonts w:eastAsia="Times New Roman"/>
          <w:u w:val="single"/>
          <w:bdr w:val="none" w:sz="0" w:space="0" w:color="auto" w:frame="1"/>
        </w:rPr>
        <w:t>Local amendments are not effective until copies of the amendment documents have been filed with the Commission.</w:t>
      </w:r>
    </w:p>
    <w:p w14:paraId="17B594D2" w14:textId="6D8127E7" w:rsidR="00990F46" w:rsidRPr="00AE0F57" w:rsidRDefault="00140DD8" w:rsidP="00990F46">
      <w:r w:rsidRPr="00AE0F57">
        <w:t xml:space="preserve">The DWR guidance for higher standards that affect the flood resistant provisions of the codes do not describe </w:t>
      </w:r>
      <w:proofErr w:type="gramStart"/>
      <w:r w:rsidRPr="00AE0F57">
        <w:t>all of</w:t>
      </w:r>
      <w:proofErr w:type="gramEnd"/>
      <w:r w:rsidRPr="00AE0F57">
        <w:t xml:space="preserve"> the requirements for amending the </w:t>
      </w:r>
      <w:r w:rsidR="00010FCB" w:rsidRPr="00AE0F57">
        <w:t>CCR Title 24</w:t>
      </w:r>
      <w:r w:rsidRPr="00AE0F57">
        <w:t xml:space="preserve">. </w:t>
      </w:r>
      <w:r w:rsidRPr="00AE0F57">
        <w:rPr>
          <w:u w:val="single"/>
        </w:rPr>
        <w:t xml:space="preserve">Communities are responsible for ensuring all statutory and regulatory requirements are satisfied. </w:t>
      </w:r>
      <w:r w:rsidR="00715A79" w:rsidRPr="00AE0F57">
        <w:rPr>
          <w:u w:val="single"/>
        </w:rPr>
        <w:t xml:space="preserve">Importantly, amendments must be </w:t>
      </w:r>
      <w:r w:rsidR="00244C33" w:rsidRPr="00AE0F57">
        <w:rPr>
          <w:u w:val="single"/>
        </w:rPr>
        <w:t xml:space="preserve">enacted and filed with the Commission for </w:t>
      </w:r>
      <w:r w:rsidR="00715A79" w:rsidRPr="00AE0F57">
        <w:rPr>
          <w:u w:val="single"/>
        </w:rPr>
        <w:t>each subsequent edition of the codes</w:t>
      </w:r>
      <w:r w:rsidR="00715A79" w:rsidRPr="00AE0F57">
        <w:t>.</w:t>
      </w:r>
      <w:r w:rsidR="002D7F25" w:rsidRPr="00AE0F57">
        <w:t xml:space="preserve"> </w:t>
      </w:r>
    </w:p>
    <w:p w14:paraId="42BBD3CE" w14:textId="77777777" w:rsidR="00C8682C" w:rsidRDefault="00C8682C" w:rsidP="00C8682C">
      <w:pPr>
        <w:jc w:val="center"/>
        <w:rPr>
          <w:rFonts w:eastAsia="Times New Roman"/>
          <w:b/>
          <w:bdr w:val="none" w:sz="0" w:space="0" w:color="auto" w:frame="1"/>
        </w:rPr>
      </w:pPr>
      <w:r w:rsidRPr="00AE0F57">
        <w:rPr>
          <w:noProof/>
        </w:rPr>
        <mc:AlternateContent>
          <mc:Choice Requires="wps">
            <w:drawing>
              <wp:inline distT="0" distB="0" distL="0" distR="0" wp14:anchorId="55F2E06C" wp14:editId="4BE2E5AB">
                <wp:extent cx="4572000" cy="1404620"/>
                <wp:effectExtent l="0" t="0" r="19050"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7DBC6019" w14:textId="3E214F38" w:rsidR="002D7F25" w:rsidRPr="00AF4274" w:rsidRDefault="002D7F25" w:rsidP="002D7F25">
                            <w:pPr>
                              <w:rPr>
                                <w:rFonts w:asciiTheme="minorHAnsi" w:hAnsiTheme="minorHAnsi" w:cstheme="minorHAnsi"/>
                                <w:sz w:val="22"/>
                                <w:szCs w:val="22"/>
                              </w:rPr>
                            </w:pPr>
                            <w:r w:rsidRPr="00AF4274">
                              <w:rPr>
                                <w:rFonts w:asciiTheme="minorHAnsi" w:hAnsiTheme="minorHAnsi" w:cstheme="minorHAnsi"/>
                                <w:sz w:val="22"/>
                                <w:szCs w:val="22"/>
                              </w:rPr>
                              <w:t>Requirements for development in flood hazard areas other than buildings are adopted separately, either as a separate section in local zoning codes or by adopting the</w:t>
                            </w:r>
                            <w:r w:rsidR="00A31087">
                              <w:rPr>
                                <w:rFonts w:asciiTheme="minorHAnsi" w:hAnsiTheme="minorHAnsi" w:cstheme="minorHAnsi"/>
                                <w:sz w:val="22"/>
                                <w:szCs w:val="22"/>
                              </w:rPr>
                              <w:t xml:space="preserve"> Part 2</w:t>
                            </w:r>
                            <w:r w:rsidRPr="00AF4274">
                              <w:rPr>
                                <w:rFonts w:asciiTheme="minorHAnsi" w:hAnsiTheme="minorHAnsi" w:cstheme="minorHAnsi"/>
                                <w:sz w:val="22"/>
                                <w:szCs w:val="22"/>
                              </w:rPr>
                              <w:t xml:space="preserve"> </w:t>
                            </w:r>
                            <w:r w:rsidRPr="00AF4274">
                              <w:rPr>
                                <w:rFonts w:asciiTheme="minorHAnsi" w:hAnsiTheme="minorHAnsi" w:cstheme="minorHAnsi"/>
                                <w:i/>
                                <w:sz w:val="22"/>
                                <w:szCs w:val="22"/>
                              </w:rPr>
                              <w:t>California Building Code Appendix G Flood-Resistant Construction</w:t>
                            </w:r>
                            <w:r w:rsidRPr="00AF4274">
                              <w:rPr>
                                <w:rFonts w:asciiTheme="minorHAnsi" w:hAnsiTheme="minorHAnsi" w:cstheme="minorHAnsi"/>
                                <w:sz w:val="22"/>
                                <w:szCs w:val="22"/>
                              </w:rPr>
                              <w:t>.</w:t>
                            </w:r>
                          </w:p>
                        </w:txbxContent>
                      </wps:txbx>
                      <wps:bodyPr rot="0" vert="horz" wrap="square" lIns="91440" tIns="45720" rIns="91440" bIns="45720" anchor="t" anchorCtr="0">
                        <a:spAutoFit/>
                      </wps:bodyPr>
                    </wps:wsp>
                  </a:graphicData>
                </a:graphic>
              </wp:inline>
            </w:drawing>
          </mc:Choice>
          <mc:Fallback>
            <w:pict>
              <v:shape w14:anchorId="55F2E06C" id="_x0000_s1028"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">
                <v:textbox style="mso-fit-shape-to-text:t">
                  <w:txbxContent>
                    <w:p w14:paraId="7DBC6019" w14:textId="3E214F38" w:rsidR="002D7F25" w:rsidRPr="00AF4274" w:rsidRDefault="002D7F25" w:rsidP="002D7F25">
                      <w:pPr>
                        <w:rPr>
                          <w:rFonts w:asciiTheme="minorHAnsi" w:hAnsiTheme="minorHAnsi" w:cstheme="minorHAnsi"/>
                          <w:sz w:val="22"/>
                          <w:szCs w:val="22"/>
                        </w:rPr>
                      </w:pPr>
                      <w:r w:rsidRPr="00AF4274">
                        <w:rPr>
                          <w:rFonts w:asciiTheme="minorHAnsi" w:hAnsiTheme="minorHAnsi" w:cstheme="minorHAnsi"/>
                          <w:sz w:val="22"/>
                          <w:szCs w:val="22"/>
                        </w:rPr>
                        <w:t>Requirements for development in flood hazard areas other than buildings are adopted separately, either as a separate section in local zoning codes or by adopting the</w:t>
                      </w:r>
                      <w:r w:rsidR="00A31087">
                        <w:rPr>
                          <w:rFonts w:asciiTheme="minorHAnsi" w:hAnsiTheme="minorHAnsi" w:cstheme="minorHAnsi"/>
                          <w:sz w:val="22"/>
                          <w:szCs w:val="22"/>
                        </w:rPr>
                        <w:t xml:space="preserve"> Part 2</w:t>
                      </w:r>
                      <w:r w:rsidRPr="00AF4274">
                        <w:rPr>
                          <w:rFonts w:asciiTheme="minorHAnsi" w:hAnsiTheme="minorHAnsi" w:cstheme="minorHAnsi"/>
                          <w:sz w:val="22"/>
                          <w:szCs w:val="22"/>
                        </w:rPr>
                        <w:t xml:space="preserve"> </w:t>
                      </w:r>
                      <w:r w:rsidRPr="00AF4274">
                        <w:rPr>
                          <w:rFonts w:asciiTheme="minorHAnsi" w:hAnsiTheme="minorHAnsi" w:cstheme="minorHAnsi"/>
                          <w:i/>
                          <w:sz w:val="22"/>
                          <w:szCs w:val="22"/>
                        </w:rPr>
                        <w:t>California Building Code Appendix G Flood-Resistant Construction</w:t>
                      </w:r>
                      <w:r w:rsidRPr="00AF4274">
                        <w:rPr>
                          <w:rFonts w:asciiTheme="minorHAnsi" w:hAnsiTheme="minorHAnsi" w:cstheme="minorHAnsi"/>
                          <w:sz w:val="22"/>
                          <w:szCs w:val="22"/>
                        </w:rPr>
                        <w:t>.</w:t>
                      </w:r>
                    </w:p>
                  </w:txbxContent>
                </v:textbox>
                <w10:anchorlock/>
              </v:shape>
            </w:pict>
          </mc:Fallback>
        </mc:AlternateContent>
      </w:r>
    </w:p>
    <w:p w14:paraId="0B7DB519" w14:textId="18A666A0" w:rsidR="0002645D" w:rsidRPr="00AE0F57" w:rsidRDefault="004A4AEE" w:rsidP="00685CFC">
      <w:pPr>
        <w:rPr>
          <w:rFonts w:eastAsia="Times New Roman"/>
          <w:bCs/>
          <w:caps/>
          <w:color w:val="000000"/>
          <w:spacing w:val="12"/>
        </w:rPr>
      </w:pPr>
      <w:r w:rsidRPr="00AE0F57">
        <w:rPr>
          <w:rFonts w:eastAsia="Times New Roman"/>
          <w:b/>
          <w:bdr w:val="none" w:sz="0" w:space="0" w:color="auto" w:frame="1"/>
        </w:rPr>
        <w:t>The California Building Standards Commission</w:t>
      </w:r>
      <w:r w:rsidR="00AC6055" w:rsidRPr="00AE0F57">
        <w:rPr>
          <w:rFonts w:eastAsia="Times New Roman"/>
          <w:b/>
          <w:bdr w:val="none" w:sz="0" w:space="0" w:color="auto" w:frame="1"/>
        </w:rPr>
        <w:t>.</w:t>
      </w:r>
      <w:r w:rsidR="00AC6055" w:rsidRPr="00AE0F57">
        <w:rPr>
          <w:rFonts w:eastAsia="Times New Roman"/>
          <w:bdr w:val="none" w:sz="0" w:space="0" w:color="auto" w:frame="1"/>
        </w:rPr>
        <w:t xml:space="preserve"> </w:t>
      </w:r>
      <w:r w:rsidRPr="00AE0F57">
        <w:rPr>
          <w:rFonts w:eastAsia="Times New Roman"/>
          <w:bdr w:val="none" w:sz="0" w:space="0" w:color="auto" w:frame="1"/>
        </w:rPr>
        <w:t xml:space="preserve"> </w:t>
      </w:r>
      <w:r w:rsidR="00AC6055" w:rsidRPr="00AE0F57">
        <w:rPr>
          <w:rFonts w:eastAsia="Times New Roman"/>
          <w:bdr w:val="none" w:sz="0" w:space="0" w:color="auto" w:frame="1"/>
        </w:rPr>
        <w:t xml:space="preserve">Local officials should </w:t>
      </w:r>
      <w:r w:rsidR="00397BDD" w:rsidRPr="00AE0F57">
        <w:rPr>
          <w:rFonts w:eastAsia="Times New Roman"/>
          <w:bdr w:val="none" w:sz="0" w:space="0" w:color="auto" w:frame="1"/>
        </w:rPr>
        <w:t xml:space="preserve">consult </w:t>
      </w:r>
      <w:r w:rsidR="00685CFC" w:rsidRPr="00AE0F57">
        <w:rPr>
          <w:rFonts w:eastAsia="Times New Roman"/>
          <w:bdr w:val="none" w:sz="0" w:space="0" w:color="auto" w:frame="1"/>
        </w:rPr>
        <w:t>the Commission’s</w:t>
      </w:r>
      <w:r w:rsidR="00397BDD" w:rsidRPr="00AE0F57">
        <w:rPr>
          <w:rFonts w:eastAsia="Times New Roman"/>
          <w:bdr w:val="none" w:sz="0" w:space="0" w:color="auto" w:frame="1"/>
        </w:rPr>
        <w:t xml:space="preserve"> </w:t>
      </w:r>
      <w:hyperlink r:id="rId16" w:history="1">
        <w:r w:rsidR="00397BDD" w:rsidRPr="00AE0F57">
          <w:rPr>
            <w:rStyle w:val="Hyperlink"/>
            <w:rFonts w:eastAsia="Times New Roman"/>
            <w:i/>
            <w:iCs/>
            <w:color w:val="0066AA"/>
            <w:bdr w:val="none" w:sz="0" w:space="0" w:color="auto" w:frame="1"/>
          </w:rPr>
          <w:t>Guide for Local Amendments of Building Standards</w:t>
        </w:r>
      </w:hyperlink>
      <w:r w:rsidR="00397BDD" w:rsidRPr="00AE0F57">
        <w:rPr>
          <w:rFonts w:eastAsia="Times New Roman"/>
          <w:color w:val="444444"/>
          <w:bdr w:val="none" w:sz="0" w:space="0" w:color="auto" w:frame="1"/>
        </w:rPr>
        <w:t> </w:t>
      </w:r>
      <w:r w:rsidR="00397BDD" w:rsidRPr="00AE0F57">
        <w:rPr>
          <w:rFonts w:eastAsia="Times New Roman"/>
          <w:bdr w:val="none" w:sz="0" w:space="0" w:color="auto" w:frame="1"/>
        </w:rPr>
        <w:t xml:space="preserve">before pursuing amendments to </w:t>
      </w:r>
      <w:r w:rsidR="00010FCB" w:rsidRPr="00AE0F57">
        <w:rPr>
          <w:rFonts w:eastAsia="Times New Roman"/>
          <w:bdr w:val="none" w:sz="0" w:space="0" w:color="auto" w:frame="1"/>
        </w:rPr>
        <w:t xml:space="preserve">CCR </w:t>
      </w:r>
      <w:r w:rsidR="00397BDD" w:rsidRPr="00AE0F57">
        <w:rPr>
          <w:rFonts w:eastAsia="Times New Roman"/>
          <w:bdr w:val="none" w:sz="0" w:space="0" w:color="auto" w:frame="1"/>
        </w:rPr>
        <w:t>Title 24 building standards.</w:t>
      </w:r>
      <w:r w:rsidR="00685CFC" w:rsidRPr="00AE0F57">
        <w:rPr>
          <w:rFonts w:eastAsia="Times New Roman"/>
          <w:bdr w:val="none" w:sz="0" w:space="0" w:color="auto" w:frame="1"/>
        </w:rPr>
        <w:t xml:space="preserve"> The Guide, information bulletins regarding local amendments, and a YouTube webinar and slides are available at</w:t>
      </w:r>
      <w:r w:rsidR="0002645D" w:rsidRPr="00AE0F57">
        <w:rPr>
          <w:rFonts w:eastAsia="Times New Roman"/>
        </w:rPr>
        <w:t xml:space="preserve"> </w:t>
      </w:r>
      <w:hyperlink r:id="rId17" w:history="1">
        <w:r w:rsidR="0002645D" w:rsidRPr="00AE0F57">
          <w:rPr>
            <w:rStyle w:val="Hyperlink"/>
            <w:rFonts w:eastAsia="Times New Roman"/>
          </w:rPr>
          <w:t>www.dgs.ca.gov/bsc/codes/local-jurisdicions-code-ordinances</w:t>
        </w:r>
      </w:hyperlink>
      <w:r w:rsidR="00685CFC" w:rsidRPr="00AE0F57">
        <w:rPr>
          <w:rFonts w:eastAsia="Times New Roman"/>
          <w:color w:val="000000"/>
        </w:rPr>
        <w:t xml:space="preserve">. </w:t>
      </w:r>
    </w:p>
    <w:p w14:paraId="36CB87D9" w14:textId="789C5F1E" w:rsidR="0002645D" w:rsidRDefault="00176C2F" w:rsidP="00397BDD">
      <w:pPr>
        <w:spacing w:after="0"/>
        <w:rPr>
          <w:rFonts w:eastAsia="Times New Roman"/>
          <w:b/>
          <w:color w:val="000000"/>
        </w:rPr>
      </w:pPr>
      <w:r w:rsidRPr="00294148">
        <w:rPr>
          <w:rFonts w:eastAsia="Times New Roman"/>
          <w:b/>
          <w:color w:val="000000"/>
        </w:rPr>
        <w:t>Amendments to the technical provisions of the codes must be support</w:t>
      </w:r>
      <w:r w:rsidR="00CC3204" w:rsidRPr="00294148">
        <w:rPr>
          <w:rFonts w:eastAsia="Times New Roman"/>
          <w:b/>
          <w:color w:val="000000"/>
        </w:rPr>
        <w:t>ed</w:t>
      </w:r>
      <w:r w:rsidRPr="00294148">
        <w:rPr>
          <w:rFonts w:eastAsia="Times New Roman"/>
          <w:b/>
          <w:color w:val="000000"/>
        </w:rPr>
        <w:t xml:space="preserve"> with findings based on</w:t>
      </w:r>
      <w:r w:rsidRPr="00AE0F57">
        <w:rPr>
          <w:rFonts w:eastAsia="Times New Roman"/>
          <w:color w:val="000000"/>
        </w:rPr>
        <w:t xml:space="preserve"> </w:t>
      </w:r>
      <w:r w:rsidRPr="00294148">
        <w:rPr>
          <w:rFonts w:eastAsia="Times New Roman"/>
          <w:b/>
          <w:color w:val="000000"/>
        </w:rPr>
        <w:t xml:space="preserve">topographic, </w:t>
      </w:r>
      <w:proofErr w:type="gramStart"/>
      <w:r w:rsidRPr="00294148">
        <w:rPr>
          <w:rFonts w:eastAsia="Times New Roman"/>
          <w:b/>
          <w:color w:val="000000"/>
        </w:rPr>
        <w:t>geologic</w:t>
      </w:r>
      <w:proofErr w:type="gramEnd"/>
      <w:r w:rsidRPr="00294148">
        <w:rPr>
          <w:rFonts w:eastAsia="Times New Roman"/>
          <w:b/>
          <w:color w:val="000000"/>
        </w:rPr>
        <w:t xml:space="preserve"> and climatic reasons. </w:t>
      </w:r>
    </w:p>
    <w:p w14:paraId="21FA0B05" w14:textId="108581E1" w:rsidR="00C8682C" w:rsidRDefault="00C8682C" w:rsidP="00397BDD">
      <w:pPr>
        <w:spacing w:after="0"/>
        <w:rPr>
          <w:rFonts w:eastAsia="Times New Roman"/>
          <w:b/>
          <w:color w:val="000000"/>
        </w:rPr>
      </w:pPr>
    </w:p>
    <w:p w14:paraId="6CD45E04" w14:textId="77777777" w:rsidR="00C8682C" w:rsidRPr="00294148" w:rsidRDefault="00C8682C" w:rsidP="00397BDD">
      <w:pPr>
        <w:spacing w:after="0"/>
        <w:rPr>
          <w:rFonts w:eastAsia="Times New Roman"/>
          <w:b/>
          <w:color w:val="000000"/>
        </w:rPr>
      </w:pPr>
    </w:p>
    <w:p w14:paraId="22F6F75A" w14:textId="6702025A" w:rsidR="00176C2F" w:rsidRDefault="00715A79" w:rsidP="00397BDD">
      <w:pPr>
        <w:spacing w:after="0"/>
        <w:rPr>
          <w:rFonts w:ascii="Helvetica" w:eastAsia="Times New Roman" w:hAnsi="Helvetica"/>
          <w:color w:val="000000"/>
        </w:rPr>
      </w:pPr>
      <w:r>
        <w:rPr>
          <w:b/>
          <w:noProof/>
        </w:rPr>
        <mc:AlternateContent>
          <mc:Choice Requires="wps">
            <w:drawing>
              <wp:inline distT="0" distB="0" distL="0" distR="0" wp14:anchorId="70A94C37" wp14:editId="612F4146">
                <wp:extent cx="5943600" cy="1171575"/>
                <wp:effectExtent l="19050" t="19050" r="38100" b="4762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w="57150" cmpd="thinThick">
                          <a:solidFill>
                            <a:srgbClr val="000000"/>
                          </a:solidFill>
                          <a:miter lim="800000"/>
                          <a:headEnd/>
                          <a:tailEnd/>
                        </a:ln>
                      </wps:spPr>
                      <wps:txbx>
                        <w:txbxContent>
                          <w:p w14:paraId="5844FFF3" w14:textId="4DCFC21D" w:rsidR="00397BDD" w:rsidRPr="00CF68D3" w:rsidRDefault="00EF68D6" w:rsidP="00715A79">
                            <w:pPr>
                              <w:spacing w:before="80" w:after="80"/>
                              <w:rPr>
                                <w:rFonts w:asciiTheme="minorHAnsi" w:hAnsiTheme="minorHAnsi" w:cstheme="minorHAnsi"/>
                              </w:rPr>
                            </w:pPr>
                            <w:r w:rsidRPr="00C8682C">
                              <w:rPr>
                                <w:rFonts w:asciiTheme="minorHAnsi" w:hAnsiTheme="minorHAnsi" w:cstheme="minorHAnsi"/>
                                <w:color w:val="C00000"/>
                              </w:rPr>
                              <w:t xml:space="preserve">ALERT!  </w:t>
                            </w:r>
                            <w:r w:rsidR="006B30DC" w:rsidRPr="00CF68D3">
                              <w:rPr>
                                <w:rFonts w:asciiTheme="minorHAnsi" w:hAnsiTheme="minorHAnsi" w:cstheme="minorHAnsi"/>
                              </w:rPr>
                              <w:t>Communities</w:t>
                            </w:r>
                            <w:r w:rsidR="004D282A" w:rsidRPr="00CF68D3">
                              <w:rPr>
                                <w:rFonts w:asciiTheme="minorHAnsi" w:hAnsiTheme="minorHAnsi" w:cstheme="minorHAnsi"/>
                              </w:rPr>
                              <w:t xml:space="preserve"> must </w:t>
                            </w:r>
                            <w:r w:rsidRPr="00CF68D3">
                              <w:rPr>
                                <w:rFonts w:asciiTheme="minorHAnsi" w:hAnsiTheme="minorHAnsi" w:cstheme="minorHAnsi"/>
                              </w:rPr>
                              <w:t xml:space="preserve">submit local </w:t>
                            </w:r>
                            <w:r w:rsidR="00397BDD" w:rsidRPr="00CF68D3">
                              <w:rPr>
                                <w:rFonts w:asciiTheme="minorHAnsi" w:hAnsiTheme="minorHAnsi" w:cstheme="minorHAnsi"/>
                              </w:rPr>
                              <w:t xml:space="preserve">ordinances that adopt local building code amendments to CCR Title 24 to the California Building Standards Commission at </w:t>
                            </w:r>
                            <w:hyperlink r:id="rId18" w:history="1">
                              <w:r w:rsidR="00397BDD" w:rsidRPr="00CF68D3">
                                <w:rPr>
                                  <w:rStyle w:val="Hyperlink"/>
                                  <w:rFonts w:asciiTheme="minorHAnsi" w:hAnsiTheme="minorHAnsi" w:cstheme="minorHAnsi"/>
                                </w:rPr>
                                <w:t>OrdinanceFilings@dgs.ca.gov</w:t>
                              </w:r>
                            </w:hyperlink>
                            <w:r w:rsidR="006B30DC" w:rsidRPr="00CF68D3">
                              <w:rPr>
                                <w:rFonts w:asciiTheme="minorHAnsi" w:hAnsiTheme="minorHAnsi" w:cstheme="minorHAnsi"/>
                              </w:rPr>
                              <w:t xml:space="preserve"> before the local amendments are enforceable.</w:t>
                            </w:r>
                            <w:r w:rsidR="00244C33" w:rsidRPr="00CF68D3">
                              <w:rPr>
                                <w:rFonts w:asciiTheme="minorHAnsi" w:hAnsiTheme="minorHAnsi" w:cstheme="minorHAnsi"/>
                              </w:rPr>
                              <w:t xml:space="preserve"> Some amendments must be filed with the Department of Housing and Community Development.</w:t>
                            </w:r>
                            <w:r w:rsidR="00D44329" w:rsidRPr="00CF68D3">
                              <w:rPr>
                                <w:rFonts w:asciiTheme="minorHAnsi" w:hAnsiTheme="minorHAnsi" w:cstheme="minorHAnsi"/>
                              </w:rPr>
                              <w:t xml:space="preserve"> Send general questions to </w:t>
                            </w:r>
                            <w:hyperlink r:id="rId19" w:history="1">
                              <w:r w:rsidR="00D44329" w:rsidRPr="00CF68D3">
                                <w:rPr>
                                  <w:rStyle w:val="Hyperlink"/>
                                  <w:rFonts w:asciiTheme="minorHAnsi" w:hAnsiTheme="minorHAnsi" w:cstheme="minorHAnsi"/>
                                </w:rPr>
                                <w:t>cbsc@dgs.ca.gov</w:t>
                              </w:r>
                            </w:hyperlink>
                            <w:r w:rsidR="00D44329" w:rsidRPr="00CF68D3">
                              <w:rPr>
                                <w:rFonts w:asciiTheme="minorHAnsi" w:hAnsiTheme="minorHAnsi" w:cstheme="minorHAnsi"/>
                              </w:rPr>
                              <w:t xml:space="preserve">. </w:t>
                            </w:r>
                          </w:p>
                          <w:p w14:paraId="7656A155" w14:textId="1C82A674" w:rsidR="00000F92" w:rsidRPr="00244C33" w:rsidRDefault="00000F92" w:rsidP="00715A79">
                            <w:pPr>
                              <w:rPr>
                                <w:rFonts w:ascii="Arial" w:hAnsi="Arial" w:cs="Arial"/>
                                <w:sz w:val="22"/>
                                <w:szCs w:val="22"/>
                              </w:rPr>
                            </w:pPr>
                          </w:p>
                        </w:txbxContent>
                      </wps:txbx>
                      <wps:bodyPr rot="0" vert="horz" wrap="square" lIns="91440" tIns="45720" rIns="91440" bIns="45720" anchor="t" anchorCtr="0" upright="1">
                        <a:noAutofit/>
                      </wps:bodyPr>
                    </wps:wsp>
                  </a:graphicData>
                </a:graphic>
              </wp:inline>
            </w:drawing>
          </mc:Choice>
          <mc:Fallback>
            <w:pict>
              <v:shape w14:anchorId="70A94C37" id="_x0000_s1029" type="#_x0000_t202" style="width:468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" strokeweight="4.5pt">
                <v:stroke linestyle="thinThick"/>
                <v:textbox>
                  <w:txbxContent>
                    <w:p w14:paraId="5844FFF3" w14:textId="4DCFC21D" w:rsidR="00397BDD" w:rsidRPr="00CF68D3" w:rsidRDefault="00EF68D6" w:rsidP="00715A79">
                      <w:pPr>
                        <w:spacing w:before="80" w:after="80"/>
                        <w:rPr>
                          <w:rFonts w:asciiTheme="minorHAnsi" w:hAnsiTheme="minorHAnsi" w:cstheme="minorHAnsi"/>
                        </w:rPr>
                      </w:pPr>
                      <w:r w:rsidRPr="00C8682C">
                        <w:rPr>
                          <w:rFonts w:asciiTheme="minorHAnsi" w:hAnsiTheme="minorHAnsi" w:cstheme="minorHAnsi"/>
                          <w:color w:val="C00000"/>
                        </w:rPr>
                        <w:t xml:space="preserve">ALERT!  </w:t>
                      </w:r>
                      <w:r w:rsidR="006B30DC" w:rsidRPr="00CF68D3">
                        <w:rPr>
                          <w:rFonts w:asciiTheme="minorHAnsi" w:hAnsiTheme="minorHAnsi" w:cstheme="minorHAnsi"/>
                        </w:rPr>
                        <w:t>Communities</w:t>
                      </w:r>
                      <w:r w:rsidR="004D282A" w:rsidRPr="00CF68D3">
                        <w:rPr>
                          <w:rFonts w:asciiTheme="minorHAnsi" w:hAnsiTheme="minorHAnsi" w:cstheme="minorHAnsi"/>
                        </w:rPr>
                        <w:t xml:space="preserve"> must </w:t>
                      </w:r>
                      <w:r w:rsidRPr="00CF68D3">
                        <w:rPr>
                          <w:rFonts w:asciiTheme="minorHAnsi" w:hAnsiTheme="minorHAnsi" w:cstheme="minorHAnsi"/>
                        </w:rPr>
                        <w:t xml:space="preserve">submit local </w:t>
                      </w:r>
                      <w:r w:rsidR="00397BDD" w:rsidRPr="00CF68D3">
                        <w:rPr>
                          <w:rFonts w:asciiTheme="minorHAnsi" w:hAnsiTheme="minorHAnsi" w:cstheme="minorHAnsi"/>
                        </w:rPr>
                        <w:t xml:space="preserve">ordinances that adopt local building code amendments to CCR Title 24 to the California Building Standards Commission at </w:t>
                      </w:r>
                      <w:hyperlink r:id="rId20" w:history="1">
                        <w:r w:rsidR="00397BDD" w:rsidRPr="00CF68D3">
                          <w:rPr>
                            <w:rStyle w:val="Hyperlink"/>
                            <w:rFonts w:asciiTheme="minorHAnsi" w:hAnsiTheme="minorHAnsi" w:cstheme="minorHAnsi"/>
                          </w:rPr>
                          <w:t>OrdinanceFilings@dgs.ca.gov</w:t>
                        </w:r>
                      </w:hyperlink>
                      <w:r w:rsidR="006B30DC" w:rsidRPr="00CF68D3">
                        <w:rPr>
                          <w:rFonts w:asciiTheme="minorHAnsi" w:hAnsiTheme="minorHAnsi" w:cstheme="minorHAnsi"/>
                        </w:rPr>
                        <w:t xml:space="preserve"> before the local amendments are enforceable.</w:t>
                      </w:r>
                      <w:r w:rsidR="00244C33" w:rsidRPr="00CF68D3">
                        <w:rPr>
                          <w:rFonts w:asciiTheme="minorHAnsi" w:hAnsiTheme="minorHAnsi" w:cstheme="minorHAnsi"/>
                        </w:rPr>
                        <w:t xml:space="preserve"> Some amendments must be filed with the Department of Housing and Community Development.</w:t>
                      </w:r>
                      <w:r w:rsidR="00D44329" w:rsidRPr="00CF68D3">
                        <w:rPr>
                          <w:rFonts w:asciiTheme="minorHAnsi" w:hAnsiTheme="minorHAnsi" w:cstheme="minorHAnsi"/>
                        </w:rPr>
                        <w:t xml:space="preserve"> Send general questions to </w:t>
                      </w:r>
                      <w:hyperlink r:id="rId21" w:history="1">
                        <w:r w:rsidR="00D44329" w:rsidRPr="00CF68D3">
                          <w:rPr>
                            <w:rStyle w:val="Hyperlink"/>
                            <w:rFonts w:asciiTheme="minorHAnsi" w:hAnsiTheme="minorHAnsi" w:cstheme="minorHAnsi"/>
                          </w:rPr>
                          <w:t>cbsc@dgs.ca.gov</w:t>
                        </w:r>
                      </w:hyperlink>
                      <w:r w:rsidR="00D44329" w:rsidRPr="00CF68D3">
                        <w:rPr>
                          <w:rFonts w:asciiTheme="minorHAnsi" w:hAnsiTheme="minorHAnsi" w:cstheme="minorHAnsi"/>
                        </w:rPr>
                        <w:t xml:space="preserve">. </w:t>
                      </w:r>
                    </w:p>
                    <w:p w14:paraId="7656A155" w14:textId="1C82A674" w:rsidR="00000F92" w:rsidRPr="00244C33" w:rsidRDefault="00000F92" w:rsidP="00715A79">
                      <w:pPr>
                        <w:rPr>
                          <w:rFonts w:ascii="Arial" w:hAnsi="Arial" w:cs="Arial"/>
                          <w:sz w:val="22"/>
                          <w:szCs w:val="22"/>
                        </w:rPr>
                      </w:pPr>
                    </w:p>
                  </w:txbxContent>
                </v:textbox>
                <w10:anchorlock/>
              </v:shape>
            </w:pict>
          </mc:Fallback>
        </mc:AlternateContent>
      </w:r>
    </w:p>
    <w:p w14:paraId="777C0026" w14:textId="74037A0E" w:rsidR="00176C2F" w:rsidRDefault="00176C2F" w:rsidP="00397BDD">
      <w:pPr>
        <w:spacing w:after="0"/>
        <w:rPr>
          <w:rFonts w:ascii="Helvetica" w:eastAsia="Times New Roman" w:hAnsi="Helvetica"/>
          <w:color w:val="000000"/>
        </w:rPr>
      </w:pPr>
    </w:p>
    <w:p w14:paraId="3C8E0F04" w14:textId="68C11DD2" w:rsidR="00AE3C2A" w:rsidRPr="00AE0F57" w:rsidRDefault="00AE3C2A" w:rsidP="00AE3C2A">
      <w:pPr>
        <w:spacing w:after="0"/>
        <w:rPr>
          <w:rFonts w:eastAsia="Times New Roman"/>
          <w:bdr w:val="none" w:sz="0" w:space="0" w:color="auto" w:frame="1"/>
        </w:rPr>
      </w:pPr>
      <w:r w:rsidRPr="00AE0F57">
        <w:rPr>
          <w:rFonts w:eastAsia="Times New Roman"/>
          <w:b/>
          <w:bdr w:val="none" w:sz="0" w:space="0" w:color="auto" w:frame="1"/>
        </w:rPr>
        <w:t>“</w:t>
      </w:r>
      <w:r w:rsidR="00D40673" w:rsidRPr="00AE0F57">
        <w:rPr>
          <w:rFonts w:eastAsia="Times New Roman"/>
          <w:b/>
          <w:bdr w:val="none" w:sz="0" w:space="0" w:color="auto" w:frame="1"/>
        </w:rPr>
        <w:t xml:space="preserve">Express </w:t>
      </w:r>
      <w:r w:rsidRPr="00AE0F57">
        <w:rPr>
          <w:rFonts w:eastAsia="Times New Roman"/>
          <w:b/>
          <w:bdr w:val="none" w:sz="0" w:space="0" w:color="auto" w:frame="1"/>
        </w:rPr>
        <w:t xml:space="preserve">Findings” Must Support Local Amendments. </w:t>
      </w:r>
      <w:r w:rsidRPr="00AE0F57">
        <w:rPr>
          <w:rFonts w:eastAsia="Times New Roman"/>
          <w:bdr w:val="none" w:sz="0" w:space="0" w:color="auto" w:frame="1"/>
        </w:rPr>
        <w:t xml:space="preserve"> Local governing bodies must make</w:t>
      </w:r>
      <w:r w:rsidR="00FF4B4C" w:rsidRPr="00AE0F57">
        <w:rPr>
          <w:rFonts w:eastAsia="Times New Roman"/>
          <w:bdr w:val="none" w:sz="0" w:space="0" w:color="auto" w:frame="1"/>
        </w:rPr>
        <w:t xml:space="preserve"> “</w:t>
      </w:r>
      <w:r w:rsidR="00D40673" w:rsidRPr="00AE0F57">
        <w:rPr>
          <w:rFonts w:eastAsia="Times New Roman"/>
          <w:bdr w:val="none" w:sz="0" w:space="0" w:color="auto" w:frame="1"/>
        </w:rPr>
        <w:t xml:space="preserve">express </w:t>
      </w:r>
      <w:r w:rsidR="00FF4B4C" w:rsidRPr="00AE0F57">
        <w:rPr>
          <w:rFonts w:eastAsia="Times New Roman"/>
          <w:bdr w:val="none" w:sz="0" w:space="0" w:color="auto" w:frame="1"/>
        </w:rPr>
        <w:t>findings”</w:t>
      </w:r>
      <w:r w:rsidRPr="00AE0F57">
        <w:rPr>
          <w:rFonts w:eastAsia="Times New Roman"/>
          <w:bdr w:val="none" w:sz="0" w:space="0" w:color="auto" w:frame="1"/>
        </w:rPr>
        <w:t xml:space="preserve"> to document </w:t>
      </w:r>
      <w:r w:rsidR="00D40673" w:rsidRPr="00AE0F57">
        <w:rPr>
          <w:rFonts w:eastAsia="Times New Roman"/>
          <w:bdr w:val="none" w:sz="0" w:space="0" w:color="auto" w:frame="1"/>
        </w:rPr>
        <w:t xml:space="preserve">that each </w:t>
      </w:r>
      <w:r w:rsidRPr="00AE0F57">
        <w:rPr>
          <w:rFonts w:eastAsia="Times New Roman"/>
          <w:bdr w:val="none" w:sz="0" w:space="0" w:color="auto" w:frame="1"/>
        </w:rPr>
        <w:t>local amendment</w:t>
      </w:r>
      <w:r w:rsidR="00D40673" w:rsidRPr="00AE0F57">
        <w:rPr>
          <w:rFonts w:eastAsia="Times New Roman"/>
          <w:bdr w:val="none" w:sz="0" w:space="0" w:color="auto" w:frame="1"/>
        </w:rPr>
        <w:t xml:space="preserve"> i</w:t>
      </w:r>
      <w:r w:rsidRPr="00AE0F57">
        <w:rPr>
          <w:rFonts w:eastAsia="Times New Roman"/>
          <w:bdr w:val="none" w:sz="0" w:space="0" w:color="auto" w:frame="1"/>
        </w:rPr>
        <w:t xml:space="preserve">s reasonably necessary </w:t>
      </w:r>
      <w:r w:rsidR="00D40673" w:rsidRPr="00AE0F57">
        <w:rPr>
          <w:rFonts w:eastAsia="Times New Roman"/>
          <w:bdr w:val="none" w:sz="0" w:space="0" w:color="auto" w:frame="1"/>
        </w:rPr>
        <w:t xml:space="preserve">because of local </w:t>
      </w:r>
      <w:r w:rsidRPr="00AE0F57">
        <w:rPr>
          <w:rFonts w:eastAsia="Times New Roman"/>
          <w:bdr w:val="none" w:sz="0" w:space="0" w:color="auto" w:frame="1"/>
        </w:rPr>
        <w:t xml:space="preserve">climatic, geological, or topographical conditions. </w:t>
      </w:r>
    </w:p>
    <w:p w14:paraId="10B2746F" w14:textId="4D4C0367" w:rsidR="00AE3C2A" w:rsidRPr="00AE0F57" w:rsidRDefault="00AE3C2A" w:rsidP="0075682E">
      <w:pPr>
        <w:spacing w:after="0"/>
        <w:rPr>
          <w:rFonts w:eastAsia="Times New Roman"/>
          <w:b/>
          <w:bdr w:val="none" w:sz="0" w:space="0" w:color="auto" w:frame="1"/>
        </w:rPr>
      </w:pPr>
    </w:p>
    <w:p w14:paraId="46A3ABD9" w14:textId="0F0509F0" w:rsidR="00AE3C2A" w:rsidRPr="00AE0F57" w:rsidRDefault="00442146" w:rsidP="0075682E">
      <w:pPr>
        <w:spacing w:after="0"/>
        <w:rPr>
          <w:rFonts w:eastAsia="Times New Roman"/>
          <w:bdr w:val="none" w:sz="0" w:space="0" w:color="auto" w:frame="1"/>
        </w:rPr>
      </w:pPr>
      <w:r w:rsidRPr="00AE0F57">
        <w:rPr>
          <w:rFonts w:eastAsia="Times New Roman"/>
          <w:b/>
          <w:bdr w:val="none" w:sz="0" w:space="0" w:color="auto" w:frame="1"/>
        </w:rPr>
        <w:t xml:space="preserve">Formatting Local Amendments. </w:t>
      </w:r>
      <w:r w:rsidRPr="00AE0F57">
        <w:rPr>
          <w:rFonts w:eastAsia="Times New Roman"/>
          <w:bdr w:val="none" w:sz="0" w:space="0" w:color="auto" w:frame="1"/>
        </w:rPr>
        <w:t xml:space="preserve"> Amendments should be “expressly marked” </w:t>
      </w:r>
      <w:r w:rsidR="00D40673" w:rsidRPr="00AE0F57">
        <w:rPr>
          <w:rFonts w:eastAsia="Times New Roman"/>
          <w:bdr w:val="none" w:sz="0" w:space="0" w:color="auto" w:frame="1"/>
        </w:rPr>
        <w:t xml:space="preserve">to identify the section being amended and the amendment text should be discernable from the text of the code not being amendments. </w:t>
      </w:r>
      <w:r w:rsidR="00B30485" w:rsidRPr="00AE0F57">
        <w:rPr>
          <w:rFonts w:eastAsia="Times New Roman"/>
          <w:bdr w:val="none" w:sz="0" w:space="0" w:color="auto" w:frame="1"/>
        </w:rPr>
        <w:t>U</w:t>
      </w:r>
      <w:r w:rsidR="00D40673" w:rsidRPr="00AE0F57">
        <w:rPr>
          <w:rFonts w:eastAsia="Times New Roman"/>
          <w:bdr w:val="none" w:sz="0" w:space="0" w:color="auto" w:frame="1"/>
        </w:rPr>
        <w:t xml:space="preserve">sually </w:t>
      </w:r>
      <w:r w:rsidR="00B30485" w:rsidRPr="00AE0F57">
        <w:rPr>
          <w:rFonts w:eastAsia="Times New Roman"/>
          <w:bdr w:val="none" w:sz="0" w:space="0" w:color="auto" w:frame="1"/>
        </w:rPr>
        <w:t xml:space="preserve">this </w:t>
      </w:r>
      <w:r w:rsidR="00D40673" w:rsidRPr="00AE0F57">
        <w:rPr>
          <w:rFonts w:eastAsia="Times New Roman"/>
          <w:bdr w:val="none" w:sz="0" w:space="0" w:color="auto" w:frame="1"/>
        </w:rPr>
        <w:t xml:space="preserve">is accomplished </w:t>
      </w:r>
      <w:r w:rsidRPr="00AE0F57">
        <w:rPr>
          <w:rFonts w:eastAsia="Times New Roman"/>
          <w:bdr w:val="none" w:sz="0" w:space="0" w:color="auto" w:frame="1"/>
        </w:rPr>
        <w:t xml:space="preserve">by using underline to show additions </w:t>
      </w:r>
      <w:r w:rsidR="006B30DC" w:rsidRPr="00AE0F57">
        <w:rPr>
          <w:rFonts w:eastAsia="Times New Roman"/>
          <w:bdr w:val="none" w:sz="0" w:space="0" w:color="auto" w:frame="1"/>
        </w:rPr>
        <w:t xml:space="preserve">to the underlying code language </w:t>
      </w:r>
      <w:r w:rsidRPr="00AE0F57">
        <w:rPr>
          <w:rFonts w:eastAsia="Times New Roman"/>
          <w:bdr w:val="none" w:sz="0" w:space="0" w:color="auto" w:frame="1"/>
        </w:rPr>
        <w:t>and strike-through to show deletions</w:t>
      </w:r>
      <w:r w:rsidR="006B30DC" w:rsidRPr="00AE0F57">
        <w:rPr>
          <w:rFonts w:eastAsia="Times New Roman"/>
          <w:bdr w:val="none" w:sz="0" w:space="0" w:color="auto" w:frame="1"/>
        </w:rPr>
        <w:t xml:space="preserve"> from the language</w:t>
      </w:r>
      <w:r w:rsidRPr="00AE0F57">
        <w:rPr>
          <w:rFonts w:eastAsia="Times New Roman"/>
          <w:bdr w:val="none" w:sz="0" w:space="0" w:color="auto" w:frame="1"/>
        </w:rPr>
        <w:t xml:space="preserve">. </w:t>
      </w:r>
    </w:p>
    <w:p w14:paraId="17AC3D47" w14:textId="0D46F72D" w:rsidR="00AE3C2A" w:rsidRPr="00AE0F57" w:rsidRDefault="00C8682C" w:rsidP="00C8682C">
      <w:pPr>
        <w:spacing w:after="0"/>
        <w:jc w:val="center"/>
        <w:rPr>
          <w:rFonts w:eastAsia="Times New Roman"/>
          <w:bdr w:val="none" w:sz="0" w:space="0" w:color="auto" w:frame="1"/>
        </w:rPr>
      </w:pPr>
      <w:r w:rsidRPr="00AE0F57">
        <w:rPr>
          <w:noProof/>
        </w:rPr>
        <w:lastRenderedPageBreak/>
        <mc:AlternateContent>
          <mc:Choice Requires="wps">
            <w:drawing>
              <wp:inline distT="0" distB="0" distL="0" distR="0" wp14:anchorId="768529F9" wp14:editId="7C2A5806">
                <wp:extent cx="4572000" cy="1404620"/>
                <wp:effectExtent l="0" t="0" r="19050"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19B4DAFE" w14:textId="77777777" w:rsidR="00C8682C" w:rsidRPr="00AE1FDD" w:rsidRDefault="00C8682C" w:rsidP="00C8682C">
                            <w:pPr>
                              <w:rPr>
                                <w:rFonts w:asciiTheme="minorHAnsi" w:hAnsiTheme="minorHAnsi" w:cstheme="minorHAnsi"/>
                                <w:b/>
                                <w:sz w:val="22"/>
                                <w:szCs w:val="22"/>
                              </w:rPr>
                            </w:pPr>
                            <w:r>
                              <w:rPr>
                                <w:rFonts w:asciiTheme="minorHAnsi" w:hAnsiTheme="minorHAnsi" w:cstheme="minorHAnsi"/>
                                <w:b/>
                                <w:sz w:val="22"/>
                                <w:szCs w:val="22"/>
                              </w:rPr>
                              <w:t>Parts of CCR Title 24</w:t>
                            </w:r>
                          </w:p>
                          <w:p w14:paraId="4A42063C" w14:textId="77777777" w:rsidR="00C8682C" w:rsidRDefault="00C8682C" w:rsidP="00C8682C">
                            <w:pPr>
                              <w:rPr>
                                <w:rFonts w:asciiTheme="minorHAnsi" w:hAnsiTheme="minorHAnsi" w:cstheme="minorHAnsi"/>
                                <w:sz w:val="22"/>
                                <w:szCs w:val="22"/>
                              </w:rPr>
                            </w:pPr>
                            <w:r>
                              <w:rPr>
                                <w:rFonts w:asciiTheme="minorHAnsi" w:hAnsiTheme="minorHAnsi" w:cstheme="minorHAnsi"/>
                                <w:sz w:val="22"/>
                                <w:szCs w:val="22"/>
                              </w:rPr>
                              <w:t>The California Building Standards Code (CCR Title 24) has several parts representing volumes of the code. DWR guidance for local amendments include instructions to modify:</w:t>
                            </w:r>
                          </w:p>
                          <w:p w14:paraId="61F5FBF8" w14:textId="77777777" w:rsidR="00C8682C" w:rsidRDefault="00C8682C" w:rsidP="00C8682C">
                            <w:pPr>
                              <w:rPr>
                                <w:rFonts w:asciiTheme="minorHAnsi" w:hAnsiTheme="minorHAnsi" w:cstheme="minorHAnsi"/>
                                <w:sz w:val="22"/>
                                <w:szCs w:val="22"/>
                              </w:rPr>
                            </w:pPr>
                            <w:r>
                              <w:rPr>
                                <w:rFonts w:asciiTheme="minorHAnsi" w:hAnsiTheme="minorHAnsi" w:cstheme="minorHAnsi"/>
                                <w:sz w:val="22"/>
                                <w:szCs w:val="22"/>
                              </w:rPr>
                              <w:t>Part 1 – CA Administrative Code</w:t>
                            </w:r>
                          </w:p>
                          <w:p w14:paraId="34D04092" w14:textId="77777777" w:rsidR="00C8682C" w:rsidRDefault="00C8682C" w:rsidP="00C8682C">
                            <w:pPr>
                              <w:rPr>
                                <w:rFonts w:asciiTheme="minorHAnsi" w:hAnsiTheme="minorHAnsi" w:cstheme="minorHAnsi"/>
                                <w:sz w:val="22"/>
                                <w:szCs w:val="22"/>
                              </w:rPr>
                            </w:pPr>
                            <w:r>
                              <w:rPr>
                                <w:rFonts w:asciiTheme="minorHAnsi" w:hAnsiTheme="minorHAnsi" w:cstheme="minorHAnsi"/>
                                <w:sz w:val="22"/>
                                <w:szCs w:val="22"/>
                              </w:rPr>
                              <w:t>Part 2 – CA Building Code</w:t>
                            </w:r>
                          </w:p>
                          <w:p w14:paraId="3449F4F6" w14:textId="77777777" w:rsidR="00C8682C" w:rsidRDefault="00C8682C" w:rsidP="00C8682C">
                            <w:pPr>
                              <w:rPr>
                                <w:rFonts w:asciiTheme="minorHAnsi" w:hAnsiTheme="minorHAnsi" w:cstheme="minorHAnsi"/>
                                <w:sz w:val="22"/>
                                <w:szCs w:val="22"/>
                              </w:rPr>
                            </w:pPr>
                            <w:r>
                              <w:rPr>
                                <w:rFonts w:asciiTheme="minorHAnsi" w:hAnsiTheme="minorHAnsi" w:cstheme="minorHAnsi"/>
                                <w:sz w:val="22"/>
                                <w:szCs w:val="22"/>
                              </w:rPr>
                              <w:t>Part 2.5 – CA Residential Code</w:t>
                            </w:r>
                          </w:p>
                          <w:p w14:paraId="144745A1" w14:textId="77777777" w:rsidR="00C8682C" w:rsidRPr="00AF4274" w:rsidRDefault="00C8682C" w:rsidP="00C8682C">
                            <w:pPr>
                              <w:rPr>
                                <w:rFonts w:asciiTheme="minorHAnsi" w:hAnsiTheme="minorHAnsi" w:cstheme="minorHAnsi"/>
                                <w:sz w:val="22"/>
                                <w:szCs w:val="22"/>
                              </w:rPr>
                            </w:pPr>
                            <w:r>
                              <w:rPr>
                                <w:rFonts w:asciiTheme="minorHAnsi" w:hAnsiTheme="minorHAnsi" w:cstheme="minorHAnsi"/>
                                <w:sz w:val="22"/>
                                <w:szCs w:val="22"/>
                              </w:rPr>
                              <w:t>Part 10 – CA Existing Building Code</w:t>
                            </w:r>
                          </w:p>
                        </w:txbxContent>
                      </wps:txbx>
                      <wps:bodyPr rot="0" vert="horz" wrap="square" lIns="91440" tIns="45720" rIns="91440" bIns="45720" anchor="t" anchorCtr="0">
                        <a:spAutoFit/>
                      </wps:bodyPr>
                    </wps:wsp>
                  </a:graphicData>
                </a:graphic>
              </wp:inline>
            </w:drawing>
          </mc:Choice>
          <mc:Fallback>
            <w:pict>
              <v:shape w14:anchorId="768529F9" id="_x0000_s1030"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">
                <v:textbox style="mso-fit-shape-to-text:t">
                  <w:txbxContent>
                    <w:p w14:paraId="19B4DAFE" w14:textId="77777777" w:rsidR="00C8682C" w:rsidRPr="00AE1FDD" w:rsidRDefault="00C8682C" w:rsidP="00C8682C">
                      <w:pPr>
                        <w:rPr>
                          <w:rFonts w:asciiTheme="minorHAnsi" w:hAnsiTheme="minorHAnsi" w:cstheme="minorHAnsi"/>
                          <w:b/>
                          <w:sz w:val="22"/>
                          <w:szCs w:val="22"/>
                        </w:rPr>
                      </w:pPr>
                      <w:r>
                        <w:rPr>
                          <w:rFonts w:asciiTheme="minorHAnsi" w:hAnsiTheme="minorHAnsi" w:cstheme="minorHAnsi"/>
                          <w:b/>
                          <w:sz w:val="22"/>
                          <w:szCs w:val="22"/>
                        </w:rPr>
                        <w:t>Parts of CCR Title 24</w:t>
                      </w:r>
                    </w:p>
                    <w:p w14:paraId="4A42063C" w14:textId="77777777" w:rsidR="00C8682C" w:rsidRDefault="00C8682C" w:rsidP="00C8682C">
                      <w:pPr>
                        <w:rPr>
                          <w:rFonts w:asciiTheme="minorHAnsi" w:hAnsiTheme="minorHAnsi" w:cstheme="minorHAnsi"/>
                          <w:sz w:val="22"/>
                          <w:szCs w:val="22"/>
                        </w:rPr>
                      </w:pPr>
                      <w:r>
                        <w:rPr>
                          <w:rFonts w:asciiTheme="minorHAnsi" w:hAnsiTheme="minorHAnsi" w:cstheme="minorHAnsi"/>
                          <w:sz w:val="22"/>
                          <w:szCs w:val="22"/>
                        </w:rPr>
                        <w:t>The California Building Standards Code (CCR Title 24) has several parts representing volumes of the code. DWR guidance for local amendments include instructions to modify:</w:t>
                      </w:r>
                    </w:p>
                    <w:p w14:paraId="61F5FBF8" w14:textId="77777777" w:rsidR="00C8682C" w:rsidRDefault="00C8682C" w:rsidP="00C8682C">
                      <w:pPr>
                        <w:rPr>
                          <w:rFonts w:asciiTheme="minorHAnsi" w:hAnsiTheme="minorHAnsi" w:cstheme="minorHAnsi"/>
                          <w:sz w:val="22"/>
                          <w:szCs w:val="22"/>
                        </w:rPr>
                      </w:pPr>
                      <w:r>
                        <w:rPr>
                          <w:rFonts w:asciiTheme="minorHAnsi" w:hAnsiTheme="minorHAnsi" w:cstheme="minorHAnsi"/>
                          <w:sz w:val="22"/>
                          <w:szCs w:val="22"/>
                        </w:rPr>
                        <w:t>Part 1 – CA Administrative Code</w:t>
                      </w:r>
                    </w:p>
                    <w:p w14:paraId="34D04092" w14:textId="77777777" w:rsidR="00C8682C" w:rsidRDefault="00C8682C" w:rsidP="00C8682C">
                      <w:pPr>
                        <w:rPr>
                          <w:rFonts w:asciiTheme="minorHAnsi" w:hAnsiTheme="minorHAnsi" w:cstheme="minorHAnsi"/>
                          <w:sz w:val="22"/>
                          <w:szCs w:val="22"/>
                        </w:rPr>
                      </w:pPr>
                      <w:r>
                        <w:rPr>
                          <w:rFonts w:asciiTheme="minorHAnsi" w:hAnsiTheme="minorHAnsi" w:cstheme="minorHAnsi"/>
                          <w:sz w:val="22"/>
                          <w:szCs w:val="22"/>
                        </w:rPr>
                        <w:t>Part 2 – CA Building Code</w:t>
                      </w:r>
                    </w:p>
                    <w:p w14:paraId="3449F4F6" w14:textId="77777777" w:rsidR="00C8682C" w:rsidRDefault="00C8682C" w:rsidP="00C8682C">
                      <w:pPr>
                        <w:rPr>
                          <w:rFonts w:asciiTheme="minorHAnsi" w:hAnsiTheme="minorHAnsi" w:cstheme="minorHAnsi"/>
                          <w:sz w:val="22"/>
                          <w:szCs w:val="22"/>
                        </w:rPr>
                      </w:pPr>
                      <w:r>
                        <w:rPr>
                          <w:rFonts w:asciiTheme="minorHAnsi" w:hAnsiTheme="minorHAnsi" w:cstheme="minorHAnsi"/>
                          <w:sz w:val="22"/>
                          <w:szCs w:val="22"/>
                        </w:rPr>
                        <w:t>Part 2.5 – CA Residential Code</w:t>
                      </w:r>
                    </w:p>
                    <w:p w14:paraId="144745A1" w14:textId="77777777" w:rsidR="00C8682C" w:rsidRPr="00AF4274" w:rsidRDefault="00C8682C" w:rsidP="00C8682C">
                      <w:pPr>
                        <w:rPr>
                          <w:rFonts w:asciiTheme="minorHAnsi" w:hAnsiTheme="minorHAnsi" w:cstheme="minorHAnsi"/>
                          <w:sz w:val="22"/>
                          <w:szCs w:val="22"/>
                        </w:rPr>
                      </w:pPr>
                      <w:r>
                        <w:rPr>
                          <w:rFonts w:asciiTheme="minorHAnsi" w:hAnsiTheme="minorHAnsi" w:cstheme="minorHAnsi"/>
                          <w:sz w:val="22"/>
                          <w:szCs w:val="22"/>
                        </w:rPr>
                        <w:t>Part 10 – CA Existing Building Code</w:t>
                      </w:r>
                    </w:p>
                  </w:txbxContent>
                </v:textbox>
                <w10:anchorlock/>
              </v:shape>
            </w:pict>
          </mc:Fallback>
        </mc:AlternateContent>
      </w:r>
    </w:p>
    <w:p w14:paraId="07A8E611" w14:textId="426E0637" w:rsidR="0075682E" w:rsidRPr="00AE0F57" w:rsidRDefault="006B30DC" w:rsidP="0075682E">
      <w:pPr>
        <w:spacing w:after="0"/>
      </w:pPr>
      <w:r w:rsidRPr="00AE0F57">
        <w:rPr>
          <w:b/>
        </w:rPr>
        <w:t>Higher Standards for Floodplain Management.</w:t>
      </w:r>
      <w:r w:rsidRPr="00AE0F57">
        <w:t xml:space="preserve">  </w:t>
      </w:r>
      <w:r w:rsidR="00350170" w:rsidRPr="00AE0F57">
        <w:t>M</w:t>
      </w:r>
      <w:r w:rsidR="00725FC7" w:rsidRPr="00AE0F57">
        <w:t xml:space="preserve">odel language developed </w:t>
      </w:r>
      <w:r w:rsidR="001649BF" w:rsidRPr="00AE0F57">
        <w:t xml:space="preserve">by </w:t>
      </w:r>
      <w:r w:rsidR="00350170" w:rsidRPr="00AE0F57">
        <w:t>DWR</w:t>
      </w:r>
      <w:r w:rsidR="00725FC7" w:rsidRPr="00AE0F57">
        <w:t xml:space="preserve"> </w:t>
      </w:r>
      <w:r w:rsidR="00715A79" w:rsidRPr="00AE0F57">
        <w:t xml:space="preserve">to amend the building codes </w:t>
      </w:r>
      <w:r w:rsidR="008A3D5F" w:rsidRPr="00AE0F57">
        <w:t xml:space="preserve">with the following </w:t>
      </w:r>
      <w:r w:rsidR="003C2393" w:rsidRPr="00AE0F57">
        <w:t xml:space="preserve">higher standards </w:t>
      </w:r>
      <w:r w:rsidR="00442146" w:rsidRPr="00AE0F57">
        <w:t>that affect design and construction are</w:t>
      </w:r>
      <w:r w:rsidR="001649BF" w:rsidRPr="00AE0F57">
        <w:t xml:space="preserve"> available online</w:t>
      </w:r>
      <w:r w:rsidR="00091A8D" w:rsidRPr="00AE0F57">
        <w:t xml:space="preserve"> at </w:t>
      </w:r>
      <w:hyperlink r:id="rId22" w:history="1">
        <w:r w:rsidR="00091A8D" w:rsidRPr="00AE0F57">
          <w:rPr>
            <w:rStyle w:val="Hyperlink"/>
          </w:rPr>
          <w:t>www.water.ca.gov/nfip/</w:t>
        </w:r>
      </w:hyperlink>
      <w:r w:rsidR="00091A8D" w:rsidRPr="00AE0F57">
        <w:t>:</w:t>
      </w:r>
    </w:p>
    <w:p w14:paraId="32BD99E3" w14:textId="4BCF6539" w:rsidR="008A3D5F" w:rsidRPr="00AE0F57" w:rsidRDefault="008A3D5F" w:rsidP="00AC6055">
      <w:pPr>
        <w:pStyle w:val="ListParagraph"/>
        <w:numPr>
          <w:ilvl w:val="0"/>
          <w:numId w:val="7"/>
        </w:numPr>
        <w:spacing w:before="120" w:after="0"/>
        <w:contextualSpacing w:val="0"/>
      </w:pPr>
      <w:r w:rsidRPr="00AE0F57">
        <w:t>Additional building height (freeboard)</w:t>
      </w:r>
    </w:p>
    <w:p w14:paraId="72237472" w14:textId="3A61A1EB" w:rsidR="008A3D5F" w:rsidRPr="00AE0F57" w:rsidRDefault="008A3D5F" w:rsidP="00AC6055">
      <w:pPr>
        <w:pStyle w:val="ListParagraph"/>
        <w:numPr>
          <w:ilvl w:val="0"/>
          <w:numId w:val="7"/>
        </w:numPr>
        <w:spacing w:before="120" w:after="0"/>
        <w:contextualSpacing w:val="0"/>
      </w:pPr>
      <w:r w:rsidRPr="00AE0F57">
        <w:t>Cumulative substantial improvement</w:t>
      </w:r>
    </w:p>
    <w:p w14:paraId="138113DB" w14:textId="0E1242A3" w:rsidR="008A3D5F" w:rsidRPr="00AE0F57" w:rsidRDefault="008A3D5F" w:rsidP="00AC6055">
      <w:pPr>
        <w:pStyle w:val="ListParagraph"/>
        <w:numPr>
          <w:ilvl w:val="0"/>
          <w:numId w:val="7"/>
        </w:numPr>
        <w:spacing w:before="120" w:after="0"/>
        <w:contextualSpacing w:val="0"/>
      </w:pPr>
      <w:r w:rsidRPr="00AE0F57">
        <w:t>Dwellings designed in accordance with ASCE 24</w:t>
      </w:r>
    </w:p>
    <w:p w14:paraId="190E0D65" w14:textId="0CF313AC" w:rsidR="00442146" w:rsidRPr="00AE0F57" w:rsidRDefault="00442146" w:rsidP="00AC6055">
      <w:pPr>
        <w:pStyle w:val="ListParagraph"/>
        <w:numPr>
          <w:ilvl w:val="0"/>
          <w:numId w:val="7"/>
        </w:numPr>
        <w:spacing w:before="120" w:after="0"/>
        <w:contextualSpacing w:val="0"/>
      </w:pPr>
      <w:r w:rsidRPr="00AE0F57">
        <w:t>Limit size of enclosures</w:t>
      </w:r>
    </w:p>
    <w:p w14:paraId="6B8EE013" w14:textId="264A5D7D" w:rsidR="00442146" w:rsidRPr="00AE0F57" w:rsidRDefault="00442146" w:rsidP="00AC6055">
      <w:pPr>
        <w:pStyle w:val="ListParagraph"/>
        <w:numPr>
          <w:ilvl w:val="0"/>
          <w:numId w:val="7"/>
        </w:numPr>
        <w:spacing w:before="120" w:after="0"/>
        <w:contextualSpacing w:val="0"/>
      </w:pPr>
      <w:r w:rsidRPr="00AE0F57">
        <w:t xml:space="preserve">Limit use of fill to elevate buildings and/or dwellings </w:t>
      </w:r>
    </w:p>
    <w:p w14:paraId="48EB2C45" w14:textId="0E44B5F0" w:rsidR="00442146" w:rsidRPr="00AE0F57" w:rsidRDefault="00442146" w:rsidP="00AC6055">
      <w:pPr>
        <w:pStyle w:val="ListParagraph"/>
        <w:numPr>
          <w:ilvl w:val="0"/>
          <w:numId w:val="7"/>
        </w:numPr>
        <w:spacing w:before="120" w:after="0"/>
        <w:contextualSpacing w:val="0"/>
      </w:pPr>
      <w:proofErr w:type="spellStart"/>
      <w:r w:rsidRPr="00AE0F57">
        <w:t>Nonconversion</w:t>
      </w:r>
      <w:proofErr w:type="spellEnd"/>
      <w:r w:rsidRPr="00AE0F57">
        <w:t xml:space="preserve"> agreements (for accessory structures and enclosures below elevated building)</w:t>
      </w:r>
    </w:p>
    <w:p w14:paraId="630421EF" w14:textId="0D27FE11" w:rsidR="00442146" w:rsidRPr="00AE0F57" w:rsidRDefault="00442146" w:rsidP="00AC6055">
      <w:pPr>
        <w:pStyle w:val="ListParagraph"/>
        <w:numPr>
          <w:ilvl w:val="0"/>
          <w:numId w:val="7"/>
        </w:numPr>
        <w:spacing w:before="120" w:after="0"/>
        <w:contextualSpacing w:val="0"/>
      </w:pPr>
      <w:r w:rsidRPr="00AE0F57">
        <w:t>Prohibit enclosures below elevated buildings</w:t>
      </w:r>
    </w:p>
    <w:p w14:paraId="20F83BEC" w14:textId="7A115ECB" w:rsidR="00442146" w:rsidRPr="00AE0F57" w:rsidRDefault="00442146" w:rsidP="00AC6055">
      <w:pPr>
        <w:pStyle w:val="ListParagraph"/>
        <w:numPr>
          <w:ilvl w:val="0"/>
          <w:numId w:val="7"/>
        </w:numPr>
        <w:spacing w:before="120" w:after="0"/>
        <w:contextualSpacing w:val="0"/>
      </w:pPr>
      <w:r w:rsidRPr="00AE0F57">
        <w:t>Repetitive flood loss (substantial damage)</w:t>
      </w:r>
    </w:p>
    <w:p w14:paraId="709BDE52" w14:textId="31027B73" w:rsidR="00AC6055" w:rsidRPr="00AE0F57" w:rsidRDefault="00AC6055" w:rsidP="00AC6055">
      <w:pPr>
        <w:spacing w:after="0"/>
      </w:pPr>
    </w:p>
    <w:p w14:paraId="43258DE9" w14:textId="77777777" w:rsidR="00C8682C" w:rsidRDefault="00A31087" w:rsidP="00C8682C">
      <w:pPr>
        <w:spacing w:after="0"/>
        <w:jc w:val="center"/>
      </w:pPr>
      <w:r w:rsidRPr="00AE0F57">
        <w:rPr>
          <w:noProof/>
        </w:rPr>
        <mc:AlternateContent>
          <mc:Choice Requires="wps">
            <w:drawing>
              <wp:inline distT="0" distB="0" distL="0" distR="0" wp14:anchorId="3D3BE46D" wp14:editId="1872D3AC">
                <wp:extent cx="4572000" cy="1404620"/>
                <wp:effectExtent l="0" t="0" r="1905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68640AE4" w14:textId="61E4CB8A" w:rsidR="00A31087" w:rsidRPr="00AE1FDD" w:rsidRDefault="00A31087" w:rsidP="00A31087">
                            <w:pPr>
                              <w:rPr>
                                <w:rFonts w:asciiTheme="minorHAnsi" w:hAnsiTheme="minorHAnsi" w:cstheme="minorHAnsi"/>
                                <w:b/>
                                <w:sz w:val="22"/>
                                <w:szCs w:val="22"/>
                              </w:rPr>
                            </w:pPr>
                            <w:r>
                              <w:rPr>
                                <w:rFonts w:asciiTheme="minorHAnsi" w:hAnsiTheme="minorHAnsi" w:cstheme="minorHAnsi"/>
                                <w:b/>
                                <w:sz w:val="22"/>
                                <w:szCs w:val="22"/>
                              </w:rPr>
                              <w:t xml:space="preserve">International Code Flood Compared to </w:t>
                            </w:r>
                            <w:r w:rsidRPr="00AE1FDD">
                              <w:rPr>
                                <w:rFonts w:asciiTheme="minorHAnsi" w:hAnsiTheme="minorHAnsi" w:cstheme="minorHAnsi"/>
                                <w:b/>
                                <w:sz w:val="22"/>
                                <w:szCs w:val="22"/>
                              </w:rPr>
                              <w:t xml:space="preserve">NFIP </w:t>
                            </w:r>
                            <w:r>
                              <w:rPr>
                                <w:rFonts w:asciiTheme="minorHAnsi" w:hAnsiTheme="minorHAnsi" w:cstheme="minorHAnsi"/>
                                <w:b/>
                                <w:sz w:val="22"/>
                                <w:szCs w:val="22"/>
                              </w:rPr>
                              <w:t xml:space="preserve">Requirements </w:t>
                            </w:r>
                          </w:p>
                          <w:p w14:paraId="6102C40A" w14:textId="16C55FA5" w:rsidR="00A31087" w:rsidRPr="00AF4274" w:rsidRDefault="00A31087" w:rsidP="00A31087">
                            <w:pPr>
                              <w:spacing w:before="120"/>
                              <w:rPr>
                                <w:rFonts w:asciiTheme="minorHAnsi" w:hAnsiTheme="minorHAnsi" w:cstheme="minorHAnsi"/>
                                <w:sz w:val="22"/>
                                <w:szCs w:val="22"/>
                              </w:rPr>
                            </w:pPr>
                            <w:r w:rsidRPr="00A31087">
                              <w:rPr>
                                <w:rFonts w:asciiTheme="minorHAnsi" w:hAnsiTheme="minorHAnsi" w:cstheme="minorHAnsi"/>
                                <w:sz w:val="22"/>
                                <w:szCs w:val="22"/>
                              </w:rPr>
                              <w:t xml:space="preserve">This document explains how the flood provisions of </w:t>
                            </w:r>
                            <w:r>
                              <w:rPr>
                                <w:rFonts w:asciiTheme="minorHAnsi" w:hAnsiTheme="minorHAnsi" w:cstheme="minorHAnsi"/>
                                <w:sz w:val="22"/>
                                <w:szCs w:val="22"/>
                              </w:rPr>
                              <w:t xml:space="preserve">the I-Codes on which most parts of CCR Title 24 are based </w:t>
                            </w:r>
                            <w:r w:rsidRPr="00A31087">
                              <w:rPr>
                                <w:rFonts w:asciiTheme="minorHAnsi" w:hAnsiTheme="minorHAnsi" w:cstheme="minorHAnsi"/>
                                <w:sz w:val="22"/>
                                <w:szCs w:val="22"/>
                              </w:rPr>
                              <w:t xml:space="preserve">differ from the NFIP minimum requirements:  </w:t>
                            </w:r>
                            <w:hyperlink r:id="rId23" w:history="1">
                              <w:r w:rsidRPr="00A31087">
                                <w:rPr>
                                  <w:rStyle w:val="Hyperlink"/>
                                  <w:rFonts w:asciiTheme="minorHAnsi" w:hAnsiTheme="minorHAnsi" w:cstheme="minorHAnsi"/>
                                  <w:i/>
                                  <w:sz w:val="22"/>
                                  <w:szCs w:val="22"/>
                                </w:rPr>
                                <w:t>Reducing Flood Losses Through the International Codes: Coordinating Building Codes and Floodplain Management Regulations</w:t>
                              </w:r>
                            </w:hyperlink>
                            <w:r w:rsidRPr="00A31087">
                              <w:rPr>
                                <w:rFonts w:asciiTheme="minorHAnsi" w:hAnsiTheme="minorHAnsi" w:cstheme="minorHAnsi"/>
                                <w:i/>
                                <w:sz w:val="22"/>
                                <w:szCs w:val="22"/>
                              </w:rPr>
                              <w:t>.</w:t>
                            </w:r>
                          </w:p>
                        </w:txbxContent>
                      </wps:txbx>
                      <wps:bodyPr rot="0" vert="horz" wrap="square" lIns="91440" tIns="45720" rIns="91440" bIns="45720" anchor="t" anchorCtr="0">
                        <a:spAutoFit/>
                      </wps:bodyPr>
                    </wps:wsp>
                  </a:graphicData>
                </a:graphic>
              </wp:inline>
            </w:drawing>
          </mc:Choice>
          <mc:Fallback>
            <w:pict>
              <v:shape w14:anchorId="3D3BE46D" id="_x0000_s1031"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HU8UesnAgAATAQAAA4AAAAAAAAAAAAAAAAALgIAAGRycy9lMm9Eb2Mu&#10;eG1sUEsBAi0AFAAGAAgAAAAhAOrpxL7bAAAABQEAAA8AAAAAAAAAAAAAAAAAgQQAAGRycy9kb3du&#10;cmV2LnhtbFBLBQYAAAAABAAEAPMAAACJBQAAAAA=&#10;">
                <v:textbox style="mso-fit-shape-to-text:t">
                  <w:txbxContent>
                    <w:p w14:paraId="68640AE4" w14:textId="61E4CB8A" w:rsidR="00A31087" w:rsidRPr="00AE1FDD" w:rsidRDefault="00A31087" w:rsidP="00A31087">
                      <w:pPr>
                        <w:rPr>
                          <w:rFonts w:asciiTheme="minorHAnsi" w:hAnsiTheme="minorHAnsi" w:cstheme="minorHAnsi"/>
                          <w:b/>
                          <w:sz w:val="22"/>
                          <w:szCs w:val="22"/>
                        </w:rPr>
                      </w:pPr>
                      <w:r>
                        <w:rPr>
                          <w:rFonts w:asciiTheme="minorHAnsi" w:hAnsiTheme="minorHAnsi" w:cstheme="minorHAnsi"/>
                          <w:b/>
                          <w:sz w:val="22"/>
                          <w:szCs w:val="22"/>
                        </w:rPr>
                        <w:t xml:space="preserve">International Code Flood Compared to </w:t>
                      </w:r>
                      <w:r w:rsidRPr="00AE1FDD">
                        <w:rPr>
                          <w:rFonts w:asciiTheme="minorHAnsi" w:hAnsiTheme="minorHAnsi" w:cstheme="minorHAnsi"/>
                          <w:b/>
                          <w:sz w:val="22"/>
                          <w:szCs w:val="22"/>
                        </w:rPr>
                        <w:t xml:space="preserve">NFIP </w:t>
                      </w:r>
                      <w:r>
                        <w:rPr>
                          <w:rFonts w:asciiTheme="minorHAnsi" w:hAnsiTheme="minorHAnsi" w:cstheme="minorHAnsi"/>
                          <w:b/>
                          <w:sz w:val="22"/>
                          <w:szCs w:val="22"/>
                        </w:rPr>
                        <w:t xml:space="preserve">Requirements </w:t>
                      </w:r>
                    </w:p>
                    <w:p w14:paraId="6102C40A" w14:textId="16C55FA5" w:rsidR="00A31087" w:rsidRPr="00AF4274" w:rsidRDefault="00A31087" w:rsidP="00A31087">
                      <w:pPr>
                        <w:spacing w:before="120"/>
                        <w:rPr>
                          <w:rFonts w:asciiTheme="minorHAnsi" w:hAnsiTheme="minorHAnsi" w:cstheme="minorHAnsi"/>
                          <w:sz w:val="22"/>
                          <w:szCs w:val="22"/>
                        </w:rPr>
                      </w:pPr>
                      <w:r w:rsidRPr="00A31087">
                        <w:rPr>
                          <w:rFonts w:asciiTheme="minorHAnsi" w:hAnsiTheme="minorHAnsi" w:cstheme="minorHAnsi"/>
                          <w:sz w:val="22"/>
                          <w:szCs w:val="22"/>
                        </w:rPr>
                        <w:t xml:space="preserve">This document explains how the flood provisions of </w:t>
                      </w:r>
                      <w:r>
                        <w:rPr>
                          <w:rFonts w:asciiTheme="minorHAnsi" w:hAnsiTheme="minorHAnsi" w:cstheme="minorHAnsi"/>
                          <w:sz w:val="22"/>
                          <w:szCs w:val="22"/>
                        </w:rPr>
                        <w:t xml:space="preserve">the I-Codes on which most parts of CCR Title 24 are based </w:t>
                      </w:r>
                      <w:r w:rsidRPr="00A31087">
                        <w:rPr>
                          <w:rFonts w:asciiTheme="minorHAnsi" w:hAnsiTheme="minorHAnsi" w:cstheme="minorHAnsi"/>
                          <w:sz w:val="22"/>
                          <w:szCs w:val="22"/>
                        </w:rPr>
                        <w:t xml:space="preserve">differ from the NFIP minimum requirements:  </w:t>
                      </w:r>
                      <w:hyperlink r:id="rId24" w:history="1">
                        <w:r w:rsidRPr="00A31087">
                          <w:rPr>
                            <w:rStyle w:val="Hyperlink"/>
                            <w:rFonts w:asciiTheme="minorHAnsi" w:hAnsiTheme="minorHAnsi" w:cstheme="minorHAnsi"/>
                            <w:i/>
                            <w:sz w:val="22"/>
                            <w:szCs w:val="22"/>
                          </w:rPr>
                          <w:t>Reducing Flood Losses Through the International Codes: Coordinating Building Codes and Floodplain Management Regulations</w:t>
                        </w:r>
                      </w:hyperlink>
                      <w:r w:rsidRPr="00A31087">
                        <w:rPr>
                          <w:rFonts w:asciiTheme="minorHAnsi" w:hAnsiTheme="minorHAnsi" w:cstheme="minorHAnsi"/>
                          <w:i/>
                          <w:sz w:val="22"/>
                          <w:szCs w:val="22"/>
                        </w:rPr>
                        <w:t>.</w:t>
                      </w:r>
                    </w:p>
                  </w:txbxContent>
                </v:textbox>
                <w10:anchorlock/>
              </v:shape>
            </w:pict>
          </mc:Fallback>
        </mc:AlternateContent>
      </w:r>
    </w:p>
    <w:p w14:paraId="372C0F76" w14:textId="77777777" w:rsidR="00C8682C" w:rsidRDefault="00C8682C" w:rsidP="0075682E">
      <w:pPr>
        <w:spacing w:after="0"/>
      </w:pPr>
    </w:p>
    <w:p w14:paraId="4AE09A48" w14:textId="12C1FDA3" w:rsidR="00B0328B" w:rsidRPr="00AE0F57" w:rsidRDefault="00AC6055" w:rsidP="0075682E">
      <w:pPr>
        <w:spacing w:after="0"/>
      </w:pPr>
      <w:r w:rsidRPr="00AE0F57">
        <w:t xml:space="preserve">Model language developed by DWR to amend </w:t>
      </w:r>
      <w:r w:rsidR="00A31087" w:rsidRPr="00AE0F57">
        <w:t xml:space="preserve">Part 2, </w:t>
      </w:r>
      <w:r w:rsidRPr="00AE0F57">
        <w:t xml:space="preserve">Appendix G </w:t>
      </w:r>
      <w:r w:rsidR="00A31087" w:rsidRPr="00AE0F57">
        <w:t xml:space="preserve">Flood-Resistant Construction, </w:t>
      </w:r>
      <w:r w:rsidRPr="00AE0F57">
        <w:t xml:space="preserve">with the following higher standards is available online at </w:t>
      </w:r>
      <w:hyperlink r:id="rId25" w:history="1">
        <w:r w:rsidRPr="00AE0F57">
          <w:rPr>
            <w:rStyle w:val="Hyperlink"/>
          </w:rPr>
          <w:t>www.water.ca.gov/nfip/</w:t>
        </w:r>
      </w:hyperlink>
      <w:r w:rsidRPr="00AE0F57">
        <w:t xml:space="preserve"> (similar phrasing can be used to amend local floodplain management regulations):</w:t>
      </w:r>
    </w:p>
    <w:p w14:paraId="357F5A42" w14:textId="29CC2280" w:rsidR="008A3D5F" w:rsidRPr="00AE0F57" w:rsidRDefault="008A3D5F" w:rsidP="00AC6055">
      <w:pPr>
        <w:pStyle w:val="ListParagraph"/>
        <w:numPr>
          <w:ilvl w:val="0"/>
          <w:numId w:val="7"/>
        </w:numPr>
        <w:spacing w:before="120" w:after="0"/>
        <w:contextualSpacing w:val="0"/>
      </w:pPr>
      <w:r w:rsidRPr="00AE0F57">
        <w:t>Compensatory storage</w:t>
      </w:r>
    </w:p>
    <w:p w14:paraId="29F15164" w14:textId="415B23F9" w:rsidR="008A3D5F" w:rsidRPr="00AE0F57" w:rsidRDefault="008A3D5F" w:rsidP="00AC6055">
      <w:pPr>
        <w:pStyle w:val="ListParagraph"/>
        <w:numPr>
          <w:ilvl w:val="0"/>
          <w:numId w:val="7"/>
        </w:numPr>
        <w:spacing w:before="120" w:after="0"/>
        <w:contextualSpacing w:val="0"/>
      </w:pPr>
      <w:r w:rsidRPr="00AE0F57">
        <w:t>Designating the Floodplain Administrator</w:t>
      </w:r>
    </w:p>
    <w:p w14:paraId="69E7E979" w14:textId="12F31BE0" w:rsidR="008A3D5F" w:rsidRPr="00AE0F57" w:rsidRDefault="008A3D5F" w:rsidP="00AC6055">
      <w:pPr>
        <w:pStyle w:val="ListParagraph"/>
        <w:numPr>
          <w:ilvl w:val="0"/>
          <w:numId w:val="7"/>
        </w:numPr>
        <w:spacing w:before="120" w:after="0"/>
        <w:contextualSpacing w:val="0"/>
      </w:pPr>
      <w:r w:rsidRPr="00AE0F57">
        <w:t>Determining BFE in unnumbered Zone A</w:t>
      </w:r>
    </w:p>
    <w:p w14:paraId="35EB8003" w14:textId="70F8EFA2" w:rsidR="00442146" w:rsidRPr="00AE0F57" w:rsidRDefault="00442146" w:rsidP="00AC6055">
      <w:pPr>
        <w:pStyle w:val="ListParagraph"/>
        <w:numPr>
          <w:ilvl w:val="0"/>
          <w:numId w:val="7"/>
        </w:numPr>
        <w:spacing w:before="120" w:after="0"/>
        <w:contextualSpacing w:val="0"/>
      </w:pPr>
      <w:r w:rsidRPr="00AE0F57">
        <w:t>Flood hazard map other than FIRM</w:t>
      </w:r>
    </w:p>
    <w:p w14:paraId="607FDC59" w14:textId="08A754B5" w:rsidR="008A3D5F" w:rsidRPr="00AE0F57" w:rsidRDefault="008A3D5F" w:rsidP="00AC6055">
      <w:pPr>
        <w:pStyle w:val="ListParagraph"/>
        <w:numPr>
          <w:ilvl w:val="0"/>
          <w:numId w:val="7"/>
        </w:numPr>
        <w:spacing w:before="120" w:after="0"/>
        <w:contextualSpacing w:val="0"/>
      </w:pPr>
      <w:r w:rsidRPr="00AE0F57">
        <w:t>Flood protection setback along waterways</w:t>
      </w:r>
    </w:p>
    <w:p w14:paraId="291E40C3" w14:textId="32E987B7" w:rsidR="008A3D5F" w:rsidRPr="00AE0F57" w:rsidRDefault="008A3D5F" w:rsidP="00AC6055">
      <w:pPr>
        <w:pStyle w:val="ListParagraph"/>
        <w:numPr>
          <w:ilvl w:val="0"/>
          <w:numId w:val="7"/>
        </w:numPr>
        <w:spacing w:before="120" w:after="0"/>
        <w:contextualSpacing w:val="0"/>
      </w:pPr>
      <w:r w:rsidRPr="00AE0F57">
        <w:t>Manufactured home Limitations</w:t>
      </w:r>
    </w:p>
    <w:p w14:paraId="2872230E" w14:textId="455B3435" w:rsidR="00442146" w:rsidRPr="00AE0F57" w:rsidRDefault="00442146" w:rsidP="00AC6055">
      <w:pPr>
        <w:pStyle w:val="ListParagraph"/>
        <w:numPr>
          <w:ilvl w:val="0"/>
          <w:numId w:val="7"/>
        </w:numPr>
        <w:spacing w:before="120" w:after="0"/>
        <w:contextualSpacing w:val="0"/>
      </w:pPr>
      <w:r w:rsidRPr="00AE0F57">
        <w:t>Subdivision limitations</w:t>
      </w:r>
    </w:p>
    <w:p w14:paraId="50E3CB16" w14:textId="255DE4AF" w:rsidR="002C78DA" w:rsidRPr="00AE0F57" w:rsidRDefault="002C78DA" w:rsidP="00B0328B">
      <w:pPr>
        <w:spacing w:after="0"/>
        <w:rPr>
          <w:b/>
          <w:i/>
        </w:rPr>
      </w:pPr>
    </w:p>
    <w:p w14:paraId="4DF2E5F4" w14:textId="6ACD076F" w:rsidR="002C78DA" w:rsidRDefault="002C78DA" w:rsidP="00B0328B">
      <w:pPr>
        <w:spacing w:after="0"/>
        <w:rPr>
          <w:rFonts w:asciiTheme="minorHAnsi" w:hAnsiTheme="minorHAnsi" w:cstheme="minorHAnsi"/>
          <w:b/>
          <w:i/>
          <w:sz w:val="26"/>
          <w:szCs w:val="26"/>
        </w:rPr>
      </w:pPr>
    </w:p>
    <w:p w14:paraId="79E0E10D" w14:textId="0E44590A" w:rsidR="002C78DA" w:rsidRDefault="00FF4B4C" w:rsidP="00454046">
      <w:pPr>
        <w:rPr>
          <w:rFonts w:asciiTheme="minorHAnsi" w:hAnsiTheme="minorHAnsi" w:cstheme="minorHAnsi"/>
          <w:b/>
          <w:i/>
          <w:sz w:val="26"/>
          <w:szCs w:val="26"/>
        </w:rPr>
      </w:pPr>
      <w:r>
        <w:rPr>
          <w:noProof/>
        </w:rPr>
        <mc:AlternateContent>
          <mc:Choice Requires="wps">
            <w:drawing>
              <wp:inline distT="0" distB="0" distL="0" distR="0" wp14:anchorId="6F18894E" wp14:editId="164F09AB">
                <wp:extent cx="5943600" cy="1352550"/>
                <wp:effectExtent l="19050" t="19050" r="38100" b="3429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2550"/>
                        </a:xfrm>
                        <a:prstGeom prst="rect">
                          <a:avLst/>
                        </a:prstGeom>
                        <a:solidFill>
                          <a:srgbClr val="FFFFFF"/>
                        </a:solidFill>
                        <a:ln w="57150" cmpd="thinThick">
                          <a:solidFill>
                            <a:srgbClr val="000000"/>
                          </a:solidFill>
                          <a:miter lim="800000"/>
                          <a:headEnd/>
                          <a:tailEnd/>
                        </a:ln>
                      </wps:spPr>
                      <wps:txbx>
                        <w:txbxContent>
                          <w:p w14:paraId="5957898A" w14:textId="00DED1B0" w:rsidR="00FF4B4C" w:rsidRPr="00CF68D3" w:rsidRDefault="00333221" w:rsidP="00333221">
                            <w:pPr>
                              <w:spacing w:before="80" w:after="80"/>
                              <w:rPr>
                                <w:rFonts w:asciiTheme="minorHAnsi" w:hAnsiTheme="minorHAnsi" w:cstheme="minorHAnsi"/>
                              </w:rPr>
                            </w:pPr>
                            <w:r w:rsidRPr="00CF68D3">
                              <w:rPr>
                                <w:rFonts w:asciiTheme="minorHAnsi" w:hAnsiTheme="minorHAnsi" w:cstheme="minorHAnsi"/>
                              </w:rPr>
                              <w:t xml:space="preserve">Submit draft ordinances </w:t>
                            </w:r>
                            <w:r w:rsidR="00CF68D3" w:rsidRPr="00CF68D3">
                              <w:rPr>
                                <w:rFonts w:asciiTheme="minorHAnsi" w:hAnsiTheme="minorHAnsi" w:cstheme="minorHAnsi"/>
                              </w:rPr>
                              <w:t xml:space="preserve">amending the flood provisions of the building code </w:t>
                            </w:r>
                            <w:r w:rsidRPr="00CF68D3">
                              <w:rPr>
                                <w:rFonts w:asciiTheme="minorHAnsi" w:hAnsiTheme="minorHAnsi" w:cstheme="minorHAnsi"/>
                              </w:rPr>
                              <w:t>(in &lt;</w:t>
                            </w:r>
                            <w:r w:rsidRPr="00C8682C">
                              <w:rPr>
                                <w:rFonts w:asciiTheme="minorHAnsi" w:hAnsiTheme="minorHAnsi" w:cstheme="minorHAnsi"/>
                                <w:color w:val="C00000"/>
                              </w:rPr>
                              <w:t>track changes</w:t>
                            </w:r>
                            <w:r w:rsidRPr="00CF68D3">
                              <w:rPr>
                                <w:rFonts w:asciiTheme="minorHAnsi" w:hAnsiTheme="minorHAnsi" w:cstheme="minorHAnsi"/>
                              </w:rPr>
                              <w:t xml:space="preserve">&gt;) to DWR </w:t>
                            </w:r>
                            <w:r w:rsidR="00DA181A">
                              <w:rPr>
                                <w:rFonts w:asciiTheme="minorHAnsi" w:hAnsiTheme="minorHAnsi" w:cstheme="minorHAnsi"/>
                              </w:rPr>
                              <w:t xml:space="preserve">or FEMA </w:t>
                            </w:r>
                            <w:r w:rsidR="006E7C13">
                              <w:rPr>
                                <w:rFonts w:asciiTheme="minorHAnsi" w:hAnsiTheme="minorHAnsi" w:cstheme="minorHAnsi"/>
                              </w:rPr>
                              <w:t>NFIP Staff</w:t>
                            </w:r>
                            <w:r w:rsidRPr="00CF68D3">
                              <w:rPr>
                                <w:rFonts w:asciiTheme="minorHAnsi" w:hAnsiTheme="minorHAnsi" w:cstheme="minorHAnsi"/>
                              </w:rPr>
                              <w:t xml:space="preserve"> for review wel</w:t>
                            </w:r>
                            <w:r w:rsidR="00CF68D3" w:rsidRPr="00CF68D3">
                              <w:rPr>
                                <w:rFonts w:asciiTheme="minorHAnsi" w:hAnsiTheme="minorHAnsi" w:cstheme="minorHAnsi"/>
                              </w:rPr>
                              <w:t xml:space="preserve">l in advance of first reading: </w:t>
                            </w:r>
                            <w:hyperlink r:id="rId26" w:history="1">
                              <w:r w:rsidR="00CF68D3" w:rsidRPr="00CF68D3">
                                <w:rPr>
                                  <w:rStyle w:val="Hyperlink"/>
                                  <w:rFonts w:asciiTheme="minorHAnsi" w:hAnsiTheme="minorHAnsi" w:cstheme="minorHAnsi"/>
                                </w:rPr>
                                <w:t>DWR_NFIP@water.ca.gov</w:t>
                              </w:r>
                            </w:hyperlink>
                            <w:r w:rsidR="00DA181A">
                              <w:rPr>
                                <w:rStyle w:val="Hyperlink"/>
                                <w:rFonts w:asciiTheme="minorHAnsi" w:hAnsiTheme="minorHAnsi" w:cstheme="minorHAnsi"/>
                              </w:rPr>
                              <w:t xml:space="preserve"> </w:t>
                            </w:r>
                            <w:r w:rsidR="00DA181A">
                              <w:rPr>
                                <w:rStyle w:val="Hyperlink"/>
                                <w:rFonts w:asciiTheme="minorHAnsi" w:hAnsiTheme="minorHAnsi" w:cstheme="minorHAnsi"/>
                                <w:u w:val="none"/>
                              </w:rPr>
                              <w:t xml:space="preserve">or </w:t>
                            </w:r>
                            <w:hyperlink r:id="rId27" w:history="1">
                              <w:r w:rsidR="006219F1" w:rsidRPr="00BB41BA">
                                <w:rPr>
                                  <w:rStyle w:val="Hyperlink"/>
                                  <w:rFonts w:asciiTheme="minorHAnsi" w:hAnsiTheme="minorHAnsi" w:cstheme="minorHAnsi"/>
                                </w:rPr>
                                <w:t>FEMA-NFIP-R9@fema.dhs.gov</w:t>
                              </w:r>
                            </w:hyperlink>
                            <w:r w:rsidR="00FF4B4C" w:rsidRPr="00CF68D3">
                              <w:rPr>
                                <w:rFonts w:asciiTheme="minorHAnsi" w:hAnsiTheme="minorHAnsi" w:cstheme="minorHAnsi"/>
                              </w:rPr>
                              <w:t xml:space="preserve">(please put community name in subject line). </w:t>
                            </w:r>
                          </w:p>
                        </w:txbxContent>
                      </wps:txbx>
                      <wps:bodyPr rot="0" vert="horz" wrap="square" lIns="91440" tIns="45720" rIns="91440" bIns="45720" anchor="t" anchorCtr="0" upright="1">
                        <a:spAutoFit/>
                      </wps:bodyPr>
                    </wps:wsp>
                  </a:graphicData>
                </a:graphic>
              </wp:inline>
            </w:drawing>
          </mc:Choice>
          <mc:Fallback>
            <w:pict>
              <v:shape w14:anchorId="6F18894E" id="_x0000_s1032" type="#_x0000_t202" style="width:468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" strokeweight="4.5pt">
                <v:stroke linestyle="thinThick"/>
                <v:textbox style="mso-fit-shape-to-text:t">
                  <w:txbxContent>
                    <w:p w14:paraId="5957898A" w14:textId="00DED1B0" w:rsidR="00FF4B4C" w:rsidRPr="00CF68D3" w:rsidRDefault="00333221" w:rsidP="00333221">
                      <w:pPr>
                        <w:spacing w:before="80" w:after="80"/>
                        <w:rPr>
                          <w:rFonts w:asciiTheme="minorHAnsi" w:hAnsiTheme="minorHAnsi" w:cstheme="minorHAnsi"/>
                        </w:rPr>
                      </w:pPr>
                      <w:r w:rsidRPr="00CF68D3">
                        <w:rPr>
                          <w:rFonts w:asciiTheme="minorHAnsi" w:hAnsiTheme="minorHAnsi" w:cstheme="minorHAnsi"/>
                        </w:rPr>
                        <w:t xml:space="preserve">Submit draft ordinances </w:t>
                      </w:r>
                      <w:r w:rsidR="00CF68D3" w:rsidRPr="00CF68D3">
                        <w:rPr>
                          <w:rFonts w:asciiTheme="minorHAnsi" w:hAnsiTheme="minorHAnsi" w:cstheme="minorHAnsi"/>
                        </w:rPr>
                        <w:t xml:space="preserve">amending the flood provisions of the building code </w:t>
                      </w:r>
                      <w:r w:rsidRPr="00CF68D3">
                        <w:rPr>
                          <w:rFonts w:asciiTheme="minorHAnsi" w:hAnsiTheme="minorHAnsi" w:cstheme="minorHAnsi"/>
                        </w:rPr>
                        <w:t>(in &lt;</w:t>
                      </w:r>
                      <w:r w:rsidRPr="00C8682C">
                        <w:rPr>
                          <w:rFonts w:asciiTheme="minorHAnsi" w:hAnsiTheme="minorHAnsi" w:cstheme="minorHAnsi"/>
                          <w:color w:val="C00000"/>
                        </w:rPr>
                        <w:t>track changes</w:t>
                      </w:r>
                      <w:r w:rsidRPr="00CF68D3">
                        <w:rPr>
                          <w:rFonts w:asciiTheme="minorHAnsi" w:hAnsiTheme="minorHAnsi" w:cstheme="minorHAnsi"/>
                        </w:rPr>
                        <w:t xml:space="preserve">&gt;) to DWR </w:t>
                      </w:r>
                      <w:r w:rsidR="00DA181A">
                        <w:rPr>
                          <w:rFonts w:asciiTheme="minorHAnsi" w:hAnsiTheme="minorHAnsi" w:cstheme="minorHAnsi"/>
                        </w:rPr>
                        <w:t xml:space="preserve">or FEMA </w:t>
                      </w:r>
                      <w:r w:rsidR="006E7C13">
                        <w:rPr>
                          <w:rFonts w:asciiTheme="minorHAnsi" w:hAnsiTheme="minorHAnsi" w:cstheme="minorHAnsi"/>
                        </w:rPr>
                        <w:t>NFIP Staff</w:t>
                      </w:r>
                      <w:r w:rsidRPr="00CF68D3">
                        <w:rPr>
                          <w:rFonts w:asciiTheme="minorHAnsi" w:hAnsiTheme="minorHAnsi" w:cstheme="minorHAnsi"/>
                        </w:rPr>
                        <w:t xml:space="preserve"> for review wel</w:t>
                      </w:r>
                      <w:r w:rsidR="00CF68D3" w:rsidRPr="00CF68D3">
                        <w:rPr>
                          <w:rFonts w:asciiTheme="minorHAnsi" w:hAnsiTheme="minorHAnsi" w:cstheme="minorHAnsi"/>
                        </w:rPr>
                        <w:t xml:space="preserve">l in advance of first reading: </w:t>
                      </w:r>
                      <w:hyperlink r:id="rId28" w:history="1">
                        <w:r w:rsidR="00CF68D3" w:rsidRPr="00CF68D3">
                          <w:rPr>
                            <w:rStyle w:val="Hyperlink"/>
                            <w:rFonts w:asciiTheme="minorHAnsi" w:hAnsiTheme="minorHAnsi" w:cstheme="minorHAnsi"/>
                          </w:rPr>
                          <w:t>DWR_NFIP@water.ca.gov</w:t>
                        </w:r>
                      </w:hyperlink>
                      <w:r w:rsidR="00DA181A">
                        <w:rPr>
                          <w:rStyle w:val="Hyperlink"/>
                          <w:rFonts w:asciiTheme="minorHAnsi" w:hAnsiTheme="minorHAnsi" w:cstheme="minorHAnsi"/>
                        </w:rPr>
                        <w:t xml:space="preserve"> </w:t>
                      </w:r>
                      <w:r w:rsidR="00DA181A">
                        <w:rPr>
                          <w:rStyle w:val="Hyperlink"/>
                          <w:rFonts w:asciiTheme="minorHAnsi" w:hAnsiTheme="minorHAnsi" w:cstheme="minorHAnsi"/>
                          <w:u w:val="none"/>
                        </w:rPr>
                        <w:t xml:space="preserve">or </w:t>
                      </w:r>
                      <w:hyperlink r:id="rId29" w:history="1">
                        <w:r w:rsidR="006219F1" w:rsidRPr="00BB41BA">
                          <w:rPr>
                            <w:rStyle w:val="Hyperlink"/>
                            <w:rFonts w:asciiTheme="minorHAnsi" w:hAnsiTheme="minorHAnsi" w:cstheme="minorHAnsi"/>
                          </w:rPr>
                          <w:t>FEMA-NFIP-R9@fema.dhs.gov</w:t>
                        </w:r>
                      </w:hyperlink>
                      <w:r w:rsidR="00FF4B4C" w:rsidRPr="00CF68D3">
                        <w:rPr>
                          <w:rFonts w:asciiTheme="minorHAnsi" w:hAnsiTheme="minorHAnsi" w:cstheme="minorHAnsi"/>
                        </w:rPr>
                        <w:t xml:space="preserve">(please put community name in subject line). </w:t>
                      </w:r>
                    </w:p>
                  </w:txbxContent>
                </v:textbox>
                <w10:anchorlock/>
              </v:shape>
            </w:pict>
          </mc:Fallback>
        </mc:AlternateContent>
      </w:r>
    </w:p>
    <w:sectPr w:rsidR="002C78DA" w:rsidSect="00C37721">
      <w:footerReference w:type="default" r:id="rId30"/>
      <w:pgSz w:w="12240" w:h="15840"/>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EFF6B" w14:textId="77777777" w:rsidR="009B40DF" w:rsidRDefault="009B40DF" w:rsidP="0099327E">
      <w:pPr>
        <w:spacing w:after="0"/>
      </w:pPr>
      <w:r>
        <w:separator/>
      </w:r>
    </w:p>
  </w:endnote>
  <w:endnote w:type="continuationSeparator" w:id="0">
    <w:p w14:paraId="72A8B46D" w14:textId="77777777" w:rsidR="009B40DF" w:rsidRDefault="009B40DF" w:rsidP="009932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ED0E" w14:textId="2A27B205" w:rsidR="0099327E" w:rsidRPr="0099327E" w:rsidRDefault="0099327E">
    <w:pPr>
      <w:pStyle w:val="Footer"/>
      <w:rPr>
        <w:sz w:val="20"/>
        <w:szCs w:val="20"/>
      </w:rPr>
    </w:pPr>
    <w:r>
      <w:rPr>
        <w:rFonts w:ascii="Arial" w:hAnsi="Arial" w:cs="Arial"/>
        <w:sz w:val="20"/>
        <w:szCs w:val="20"/>
      </w:rPr>
      <w:t xml:space="preserve">General Instructions:  </w:t>
    </w:r>
    <w:r w:rsidR="005A1F89" w:rsidRPr="00232495">
      <w:rPr>
        <w:rFonts w:ascii="Arial" w:hAnsi="Arial" w:cs="Arial"/>
        <w:sz w:val="20"/>
        <w:szCs w:val="20"/>
      </w:rPr>
      <w:t>Higher Standard</w:t>
    </w:r>
    <w:r w:rsidR="00350170">
      <w:rPr>
        <w:rFonts w:ascii="Arial" w:hAnsi="Arial" w:cs="Arial"/>
        <w:sz w:val="20"/>
        <w:szCs w:val="20"/>
      </w:rPr>
      <w:t>s</w:t>
    </w:r>
    <w:r w:rsidR="005A1F89" w:rsidRPr="00232495">
      <w:rPr>
        <w:rFonts w:ascii="Arial" w:hAnsi="Arial" w:cs="Arial"/>
        <w:sz w:val="20"/>
        <w:szCs w:val="20"/>
      </w:rPr>
      <w:t xml:space="preserve"> (</w:t>
    </w:r>
    <w:r w:rsidR="00DA181A">
      <w:rPr>
        <w:rFonts w:ascii="Arial" w:hAnsi="Arial" w:cs="Arial"/>
        <w:sz w:val="20"/>
        <w:szCs w:val="20"/>
      </w:rPr>
      <w:t>August</w:t>
    </w:r>
    <w:r w:rsidR="00A31087">
      <w:rPr>
        <w:rFonts w:ascii="Arial" w:hAnsi="Arial" w:cs="Arial"/>
        <w:sz w:val="20"/>
        <w:szCs w:val="20"/>
      </w:rPr>
      <w:t xml:space="preserve"> 2020</w:t>
    </w:r>
    <w:r w:rsidR="005A1F89" w:rsidRPr="00232495">
      <w:rPr>
        <w:rFonts w:ascii="Arial" w:hAnsi="Arial" w:cs="Arial"/>
        <w:sz w:val="20"/>
        <w:szCs w:val="20"/>
      </w:rPr>
      <w:t>)</w:t>
    </w:r>
    <w:r w:rsidRPr="0099327E">
      <w:rPr>
        <w:rFonts w:ascii="Arial" w:hAnsi="Arial" w:cs="Arial"/>
        <w:sz w:val="20"/>
        <w:szCs w:val="20"/>
      </w:rPr>
      <w:tab/>
    </w:r>
    <w:r w:rsidR="00C149A4" w:rsidRPr="0099327E">
      <w:rPr>
        <w:rFonts w:ascii="Arial" w:hAnsi="Arial" w:cs="Arial"/>
        <w:sz w:val="20"/>
        <w:szCs w:val="20"/>
      </w:rPr>
      <w:fldChar w:fldCharType="begin"/>
    </w:r>
    <w:r w:rsidRPr="0099327E">
      <w:rPr>
        <w:rFonts w:ascii="Arial" w:hAnsi="Arial" w:cs="Arial"/>
        <w:sz w:val="20"/>
        <w:szCs w:val="20"/>
      </w:rPr>
      <w:instrText xml:space="preserve"> PAGE   \* MERGEFORMAT </w:instrText>
    </w:r>
    <w:r w:rsidR="00C149A4" w:rsidRPr="0099327E">
      <w:rPr>
        <w:rFonts w:ascii="Arial" w:hAnsi="Arial" w:cs="Arial"/>
        <w:sz w:val="20"/>
        <w:szCs w:val="20"/>
      </w:rPr>
      <w:fldChar w:fldCharType="separate"/>
    </w:r>
    <w:r w:rsidR="00294148">
      <w:rPr>
        <w:rFonts w:ascii="Arial" w:hAnsi="Arial" w:cs="Arial"/>
        <w:noProof/>
        <w:sz w:val="20"/>
        <w:szCs w:val="20"/>
      </w:rPr>
      <w:t>3</w:t>
    </w:r>
    <w:r w:rsidR="00C149A4" w:rsidRPr="0099327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70DDC" w14:textId="77777777" w:rsidR="009B40DF" w:rsidRDefault="009B40DF" w:rsidP="0099327E">
      <w:pPr>
        <w:spacing w:after="0"/>
      </w:pPr>
      <w:r>
        <w:separator/>
      </w:r>
    </w:p>
  </w:footnote>
  <w:footnote w:type="continuationSeparator" w:id="0">
    <w:p w14:paraId="330D32B8" w14:textId="77777777" w:rsidR="009B40DF" w:rsidRDefault="009B40DF" w:rsidP="009932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7C5E"/>
    <w:multiLevelType w:val="hybridMultilevel"/>
    <w:tmpl w:val="5EC28F6A"/>
    <w:lvl w:ilvl="0" w:tplc="FE3C0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932B9"/>
    <w:multiLevelType w:val="multilevel"/>
    <w:tmpl w:val="1B444B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420A8"/>
    <w:multiLevelType w:val="hybridMultilevel"/>
    <w:tmpl w:val="E62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E11BF"/>
    <w:multiLevelType w:val="hybridMultilevel"/>
    <w:tmpl w:val="E5CA0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D0B17"/>
    <w:multiLevelType w:val="hybridMultilevel"/>
    <w:tmpl w:val="24BC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70EED"/>
    <w:multiLevelType w:val="hybridMultilevel"/>
    <w:tmpl w:val="A3A8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D547A"/>
    <w:multiLevelType w:val="hybridMultilevel"/>
    <w:tmpl w:val="0BEA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54E65"/>
    <w:multiLevelType w:val="hybridMultilevel"/>
    <w:tmpl w:val="F7343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33"/>
    <w:rsid w:val="00000F92"/>
    <w:rsid w:val="00010FCB"/>
    <w:rsid w:val="00015B7B"/>
    <w:rsid w:val="0002323B"/>
    <w:rsid w:val="0002645D"/>
    <w:rsid w:val="00037A93"/>
    <w:rsid w:val="00064B77"/>
    <w:rsid w:val="0007003D"/>
    <w:rsid w:val="00071B6C"/>
    <w:rsid w:val="00072001"/>
    <w:rsid w:val="00091A8D"/>
    <w:rsid w:val="000F5F90"/>
    <w:rsid w:val="00107A47"/>
    <w:rsid w:val="00122799"/>
    <w:rsid w:val="001274F3"/>
    <w:rsid w:val="00131325"/>
    <w:rsid w:val="001316C7"/>
    <w:rsid w:val="00132F3F"/>
    <w:rsid w:val="00136156"/>
    <w:rsid w:val="00140DD8"/>
    <w:rsid w:val="001416DC"/>
    <w:rsid w:val="001649BF"/>
    <w:rsid w:val="00167903"/>
    <w:rsid w:val="00176C2F"/>
    <w:rsid w:val="00183785"/>
    <w:rsid w:val="00192BE5"/>
    <w:rsid w:val="0019681F"/>
    <w:rsid w:val="001A01A4"/>
    <w:rsid w:val="001C5C63"/>
    <w:rsid w:val="001C6610"/>
    <w:rsid w:val="001E0AC3"/>
    <w:rsid w:val="001F1505"/>
    <w:rsid w:val="00212963"/>
    <w:rsid w:val="00232495"/>
    <w:rsid w:val="00235EAD"/>
    <w:rsid w:val="002423C1"/>
    <w:rsid w:val="00244C33"/>
    <w:rsid w:val="00252DBC"/>
    <w:rsid w:val="00257560"/>
    <w:rsid w:val="00280F41"/>
    <w:rsid w:val="00283954"/>
    <w:rsid w:val="00285635"/>
    <w:rsid w:val="002913EE"/>
    <w:rsid w:val="00293042"/>
    <w:rsid w:val="00294148"/>
    <w:rsid w:val="00294C93"/>
    <w:rsid w:val="002974C5"/>
    <w:rsid w:val="002B427B"/>
    <w:rsid w:val="002C0AD5"/>
    <w:rsid w:val="002C78DA"/>
    <w:rsid w:val="002D67B1"/>
    <w:rsid w:val="002D7F25"/>
    <w:rsid w:val="002E489A"/>
    <w:rsid w:val="002E6E33"/>
    <w:rsid w:val="00311B86"/>
    <w:rsid w:val="003158B8"/>
    <w:rsid w:val="003203AF"/>
    <w:rsid w:val="00320474"/>
    <w:rsid w:val="00324DB5"/>
    <w:rsid w:val="003313F7"/>
    <w:rsid w:val="00333221"/>
    <w:rsid w:val="0033457B"/>
    <w:rsid w:val="00346509"/>
    <w:rsid w:val="00350170"/>
    <w:rsid w:val="00362EC5"/>
    <w:rsid w:val="00374635"/>
    <w:rsid w:val="003862C5"/>
    <w:rsid w:val="00391FA9"/>
    <w:rsid w:val="00394132"/>
    <w:rsid w:val="00397BDD"/>
    <w:rsid w:val="003A3175"/>
    <w:rsid w:val="003A446C"/>
    <w:rsid w:val="003A4E05"/>
    <w:rsid w:val="003B1DFA"/>
    <w:rsid w:val="003B7051"/>
    <w:rsid w:val="003B793F"/>
    <w:rsid w:val="003C2393"/>
    <w:rsid w:val="003C315B"/>
    <w:rsid w:val="003C3EE8"/>
    <w:rsid w:val="003D13CE"/>
    <w:rsid w:val="003D4902"/>
    <w:rsid w:val="003E482F"/>
    <w:rsid w:val="003E7998"/>
    <w:rsid w:val="00402471"/>
    <w:rsid w:val="004231F7"/>
    <w:rsid w:val="0042510E"/>
    <w:rsid w:val="004312C0"/>
    <w:rsid w:val="00442146"/>
    <w:rsid w:val="00454046"/>
    <w:rsid w:val="004540DE"/>
    <w:rsid w:val="0046399B"/>
    <w:rsid w:val="00464CE8"/>
    <w:rsid w:val="00471013"/>
    <w:rsid w:val="00472468"/>
    <w:rsid w:val="00477270"/>
    <w:rsid w:val="004A4AEE"/>
    <w:rsid w:val="004B5C46"/>
    <w:rsid w:val="004B6A36"/>
    <w:rsid w:val="004C51DD"/>
    <w:rsid w:val="004D0CCE"/>
    <w:rsid w:val="004D282A"/>
    <w:rsid w:val="004E2E24"/>
    <w:rsid w:val="004F1041"/>
    <w:rsid w:val="00533F2F"/>
    <w:rsid w:val="00543BC2"/>
    <w:rsid w:val="00562EFE"/>
    <w:rsid w:val="0059071A"/>
    <w:rsid w:val="00593266"/>
    <w:rsid w:val="005A1F89"/>
    <w:rsid w:val="005B7CC8"/>
    <w:rsid w:val="005D28FF"/>
    <w:rsid w:val="005F6951"/>
    <w:rsid w:val="00600B59"/>
    <w:rsid w:val="00611212"/>
    <w:rsid w:val="00614DEE"/>
    <w:rsid w:val="006219F1"/>
    <w:rsid w:val="00630AFF"/>
    <w:rsid w:val="00632EB7"/>
    <w:rsid w:val="0064304B"/>
    <w:rsid w:val="00647BD4"/>
    <w:rsid w:val="006551CF"/>
    <w:rsid w:val="006613EC"/>
    <w:rsid w:val="00685CFC"/>
    <w:rsid w:val="006878F7"/>
    <w:rsid w:val="0069015F"/>
    <w:rsid w:val="006B30DC"/>
    <w:rsid w:val="006D022D"/>
    <w:rsid w:val="006E2531"/>
    <w:rsid w:val="006E58F2"/>
    <w:rsid w:val="006E7C13"/>
    <w:rsid w:val="007013D7"/>
    <w:rsid w:val="00705B9E"/>
    <w:rsid w:val="00711268"/>
    <w:rsid w:val="00713DCF"/>
    <w:rsid w:val="00715A79"/>
    <w:rsid w:val="00725FC7"/>
    <w:rsid w:val="007540AD"/>
    <w:rsid w:val="00755D1E"/>
    <w:rsid w:val="0075606F"/>
    <w:rsid w:val="0075682E"/>
    <w:rsid w:val="007611F6"/>
    <w:rsid w:val="00763D8E"/>
    <w:rsid w:val="00771E3D"/>
    <w:rsid w:val="007927C2"/>
    <w:rsid w:val="007B158F"/>
    <w:rsid w:val="007B7510"/>
    <w:rsid w:val="007C2BB0"/>
    <w:rsid w:val="007C32CD"/>
    <w:rsid w:val="007C7849"/>
    <w:rsid w:val="007D4A66"/>
    <w:rsid w:val="007D6F78"/>
    <w:rsid w:val="007F438B"/>
    <w:rsid w:val="0080442D"/>
    <w:rsid w:val="00811C78"/>
    <w:rsid w:val="00814DAC"/>
    <w:rsid w:val="0083190A"/>
    <w:rsid w:val="008479AD"/>
    <w:rsid w:val="00857442"/>
    <w:rsid w:val="00872D2B"/>
    <w:rsid w:val="00877609"/>
    <w:rsid w:val="00883DD0"/>
    <w:rsid w:val="0089494D"/>
    <w:rsid w:val="008968E8"/>
    <w:rsid w:val="008A1D9D"/>
    <w:rsid w:val="008A3D5F"/>
    <w:rsid w:val="008D13D6"/>
    <w:rsid w:val="008F1AFC"/>
    <w:rsid w:val="00901B5F"/>
    <w:rsid w:val="00924E9D"/>
    <w:rsid w:val="00937172"/>
    <w:rsid w:val="0096603B"/>
    <w:rsid w:val="0097413D"/>
    <w:rsid w:val="0097597D"/>
    <w:rsid w:val="00990F46"/>
    <w:rsid w:val="0099327E"/>
    <w:rsid w:val="009A2CC1"/>
    <w:rsid w:val="009A605D"/>
    <w:rsid w:val="009A7FDD"/>
    <w:rsid w:val="009B40DF"/>
    <w:rsid w:val="009C1B72"/>
    <w:rsid w:val="009D55CF"/>
    <w:rsid w:val="009E468B"/>
    <w:rsid w:val="009F3CC2"/>
    <w:rsid w:val="009F520B"/>
    <w:rsid w:val="00A1693C"/>
    <w:rsid w:val="00A21FA6"/>
    <w:rsid w:val="00A31087"/>
    <w:rsid w:val="00A36C52"/>
    <w:rsid w:val="00A53DDF"/>
    <w:rsid w:val="00A54B4C"/>
    <w:rsid w:val="00A5653B"/>
    <w:rsid w:val="00A57B99"/>
    <w:rsid w:val="00A6065D"/>
    <w:rsid w:val="00A6226C"/>
    <w:rsid w:val="00A87F2D"/>
    <w:rsid w:val="00AC6055"/>
    <w:rsid w:val="00AD18A4"/>
    <w:rsid w:val="00AE0F57"/>
    <w:rsid w:val="00AE1FDD"/>
    <w:rsid w:val="00AE3C2A"/>
    <w:rsid w:val="00AE5125"/>
    <w:rsid w:val="00AF072C"/>
    <w:rsid w:val="00AF4274"/>
    <w:rsid w:val="00B0328B"/>
    <w:rsid w:val="00B10084"/>
    <w:rsid w:val="00B10E4B"/>
    <w:rsid w:val="00B2586D"/>
    <w:rsid w:val="00B30485"/>
    <w:rsid w:val="00B51692"/>
    <w:rsid w:val="00B95E5D"/>
    <w:rsid w:val="00BB5BCA"/>
    <w:rsid w:val="00BC6B53"/>
    <w:rsid w:val="00BF5E08"/>
    <w:rsid w:val="00C1379B"/>
    <w:rsid w:val="00C149A4"/>
    <w:rsid w:val="00C37721"/>
    <w:rsid w:val="00C47199"/>
    <w:rsid w:val="00C62EDC"/>
    <w:rsid w:val="00C72C81"/>
    <w:rsid w:val="00C7347E"/>
    <w:rsid w:val="00C8682C"/>
    <w:rsid w:val="00C87409"/>
    <w:rsid w:val="00CB7036"/>
    <w:rsid w:val="00CB7863"/>
    <w:rsid w:val="00CC3204"/>
    <w:rsid w:val="00CC77B0"/>
    <w:rsid w:val="00CE0E1D"/>
    <w:rsid w:val="00CF68D3"/>
    <w:rsid w:val="00D15950"/>
    <w:rsid w:val="00D40673"/>
    <w:rsid w:val="00D44329"/>
    <w:rsid w:val="00D4455A"/>
    <w:rsid w:val="00D459BC"/>
    <w:rsid w:val="00D477E8"/>
    <w:rsid w:val="00D51659"/>
    <w:rsid w:val="00D56C29"/>
    <w:rsid w:val="00D91ABD"/>
    <w:rsid w:val="00DA181A"/>
    <w:rsid w:val="00DA2DF5"/>
    <w:rsid w:val="00DA304C"/>
    <w:rsid w:val="00DC4E06"/>
    <w:rsid w:val="00DD2674"/>
    <w:rsid w:val="00DD56D8"/>
    <w:rsid w:val="00DE1378"/>
    <w:rsid w:val="00DF70AB"/>
    <w:rsid w:val="00E56181"/>
    <w:rsid w:val="00E5763D"/>
    <w:rsid w:val="00E616C8"/>
    <w:rsid w:val="00E64A18"/>
    <w:rsid w:val="00E673B8"/>
    <w:rsid w:val="00E908D2"/>
    <w:rsid w:val="00E91912"/>
    <w:rsid w:val="00E94D27"/>
    <w:rsid w:val="00EB03C8"/>
    <w:rsid w:val="00EE2866"/>
    <w:rsid w:val="00EF327C"/>
    <w:rsid w:val="00EF68D6"/>
    <w:rsid w:val="00EF701B"/>
    <w:rsid w:val="00F0010B"/>
    <w:rsid w:val="00F15A1F"/>
    <w:rsid w:val="00F30622"/>
    <w:rsid w:val="00F35797"/>
    <w:rsid w:val="00F6155F"/>
    <w:rsid w:val="00F6290C"/>
    <w:rsid w:val="00F67FD1"/>
    <w:rsid w:val="00F72EF0"/>
    <w:rsid w:val="00F91D78"/>
    <w:rsid w:val="00FA52EC"/>
    <w:rsid w:val="00FA5927"/>
    <w:rsid w:val="00FB2FDC"/>
    <w:rsid w:val="00FC1233"/>
    <w:rsid w:val="00FD46B9"/>
    <w:rsid w:val="00FF1BC7"/>
    <w:rsid w:val="00FF4B4C"/>
    <w:rsid w:val="00FF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8F5FE"/>
  <w15:docId w15:val="{DF45655E-AFF3-44E1-B04D-0C5589EB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33"/>
    <w:pPr>
      <w:spacing w:after="12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E6E33"/>
  </w:style>
  <w:style w:type="paragraph" w:styleId="BalloonText">
    <w:name w:val="Balloon Text"/>
    <w:basedOn w:val="Normal"/>
    <w:link w:val="BalloonTextChar"/>
    <w:uiPriority w:val="99"/>
    <w:semiHidden/>
    <w:unhideWhenUsed/>
    <w:rsid w:val="006878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F7"/>
    <w:rPr>
      <w:rFonts w:ascii="Tahoma" w:hAnsi="Tahoma" w:cs="Tahoma"/>
      <w:sz w:val="16"/>
      <w:szCs w:val="16"/>
    </w:rPr>
  </w:style>
  <w:style w:type="character" w:customStyle="1" w:styleId="number">
    <w:name w:val="number"/>
    <w:basedOn w:val="DefaultParagraphFont"/>
    <w:rsid w:val="00B10E4B"/>
  </w:style>
  <w:style w:type="character" w:styleId="CommentReference">
    <w:name w:val="annotation reference"/>
    <w:basedOn w:val="DefaultParagraphFont"/>
    <w:uiPriority w:val="99"/>
    <w:semiHidden/>
    <w:unhideWhenUsed/>
    <w:rsid w:val="008A1D9D"/>
    <w:rPr>
      <w:sz w:val="16"/>
      <w:szCs w:val="16"/>
    </w:rPr>
  </w:style>
  <w:style w:type="paragraph" w:styleId="CommentText">
    <w:name w:val="annotation text"/>
    <w:basedOn w:val="Normal"/>
    <w:link w:val="CommentTextChar"/>
    <w:uiPriority w:val="99"/>
    <w:semiHidden/>
    <w:unhideWhenUsed/>
    <w:rsid w:val="008A1D9D"/>
    <w:rPr>
      <w:sz w:val="20"/>
      <w:szCs w:val="20"/>
    </w:rPr>
  </w:style>
  <w:style w:type="character" w:customStyle="1" w:styleId="CommentTextChar">
    <w:name w:val="Comment Text Char"/>
    <w:basedOn w:val="DefaultParagraphFont"/>
    <w:link w:val="CommentText"/>
    <w:uiPriority w:val="99"/>
    <w:semiHidden/>
    <w:rsid w:val="008A1D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D9D"/>
    <w:rPr>
      <w:b/>
      <w:bCs/>
    </w:rPr>
  </w:style>
  <w:style w:type="character" w:customStyle="1" w:styleId="CommentSubjectChar">
    <w:name w:val="Comment Subject Char"/>
    <w:basedOn w:val="CommentTextChar"/>
    <w:link w:val="CommentSubject"/>
    <w:uiPriority w:val="99"/>
    <w:semiHidden/>
    <w:rsid w:val="008A1D9D"/>
    <w:rPr>
      <w:rFonts w:ascii="Times New Roman" w:hAnsi="Times New Roman" w:cs="Times New Roman"/>
      <w:b/>
      <w:bCs/>
      <w:sz w:val="20"/>
      <w:szCs w:val="20"/>
    </w:rPr>
  </w:style>
  <w:style w:type="paragraph" w:styleId="Header">
    <w:name w:val="header"/>
    <w:basedOn w:val="Normal"/>
    <w:link w:val="HeaderChar"/>
    <w:uiPriority w:val="99"/>
    <w:unhideWhenUsed/>
    <w:rsid w:val="0099327E"/>
    <w:pPr>
      <w:tabs>
        <w:tab w:val="center" w:pos="4680"/>
        <w:tab w:val="right" w:pos="9360"/>
      </w:tabs>
      <w:spacing w:after="0"/>
    </w:pPr>
  </w:style>
  <w:style w:type="character" w:customStyle="1" w:styleId="HeaderChar">
    <w:name w:val="Header Char"/>
    <w:basedOn w:val="DefaultParagraphFont"/>
    <w:link w:val="Header"/>
    <w:uiPriority w:val="99"/>
    <w:rsid w:val="0099327E"/>
    <w:rPr>
      <w:rFonts w:ascii="Times New Roman" w:hAnsi="Times New Roman" w:cs="Times New Roman"/>
      <w:sz w:val="24"/>
      <w:szCs w:val="24"/>
    </w:rPr>
  </w:style>
  <w:style w:type="paragraph" w:styleId="Footer">
    <w:name w:val="footer"/>
    <w:basedOn w:val="Normal"/>
    <w:link w:val="FooterChar"/>
    <w:uiPriority w:val="99"/>
    <w:unhideWhenUsed/>
    <w:rsid w:val="0099327E"/>
    <w:pPr>
      <w:tabs>
        <w:tab w:val="center" w:pos="4680"/>
        <w:tab w:val="right" w:pos="9360"/>
      </w:tabs>
      <w:spacing w:after="0"/>
    </w:pPr>
  </w:style>
  <w:style w:type="character" w:customStyle="1" w:styleId="FooterChar">
    <w:name w:val="Footer Char"/>
    <w:basedOn w:val="DefaultParagraphFont"/>
    <w:link w:val="Footer"/>
    <w:uiPriority w:val="99"/>
    <w:rsid w:val="0099327E"/>
    <w:rPr>
      <w:rFonts w:ascii="Times New Roman" w:hAnsi="Times New Roman" w:cs="Times New Roman"/>
      <w:sz w:val="24"/>
      <w:szCs w:val="24"/>
    </w:rPr>
  </w:style>
  <w:style w:type="paragraph" w:styleId="ListParagraph">
    <w:name w:val="List Paragraph"/>
    <w:basedOn w:val="Normal"/>
    <w:uiPriority w:val="34"/>
    <w:qFormat/>
    <w:rsid w:val="00713DCF"/>
    <w:pPr>
      <w:ind w:left="720"/>
      <w:contextualSpacing/>
    </w:pPr>
  </w:style>
  <w:style w:type="character" w:styleId="Hyperlink">
    <w:name w:val="Hyperlink"/>
    <w:basedOn w:val="DefaultParagraphFont"/>
    <w:uiPriority w:val="99"/>
    <w:unhideWhenUsed/>
    <w:rsid w:val="001649BF"/>
    <w:rPr>
      <w:color w:val="0000FF" w:themeColor="hyperlink"/>
      <w:u w:val="single"/>
    </w:rPr>
  </w:style>
  <w:style w:type="paragraph" w:styleId="NoSpacing">
    <w:name w:val="No Spacing"/>
    <w:basedOn w:val="Normal"/>
    <w:uiPriority w:val="1"/>
    <w:qFormat/>
    <w:rsid w:val="003C2393"/>
    <w:pPr>
      <w:spacing w:after="0"/>
    </w:pPr>
    <w:rPr>
      <w:rFonts w:ascii="Calibri" w:hAnsi="Calibri" w:cs="Calibri"/>
      <w:sz w:val="22"/>
      <w:szCs w:val="22"/>
    </w:rPr>
  </w:style>
  <w:style w:type="table" w:styleId="TableGrid">
    <w:name w:val="Table Grid"/>
    <w:basedOn w:val="TableNormal"/>
    <w:uiPriority w:val="59"/>
    <w:rsid w:val="00015B7B"/>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3DDF"/>
    <w:rPr>
      <w:color w:val="800080" w:themeColor="followedHyperlink"/>
      <w:u w:val="single"/>
    </w:rPr>
  </w:style>
  <w:style w:type="character" w:styleId="UnresolvedMention">
    <w:name w:val="Unresolved Mention"/>
    <w:basedOn w:val="DefaultParagraphFont"/>
    <w:uiPriority w:val="99"/>
    <w:semiHidden/>
    <w:unhideWhenUsed/>
    <w:rsid w:val="00DA1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6290">
      <w:bodyDiv w:val="1"/>
      <w:marLeft w:val="0"/>
      <w:marRight w:val="0"/>
      <w:marTop w:val="0"/>
      <w:marBottom w:val="0"/>
      <w:divBdr>
        <w:top w:val="none" w:sz="0" w:space="0" w:color="auto"/>
        <w:left w:val="none" w:sz="0" w:space="0" w:color="auto"/>
        <w:bottom w:val="none" w:sz="0" w:space="0" w:color="auto"/>
        <w:right w:val="none" w:sz="0" w:space="0" w:color="auto"/>
      </w:divBdr>
    </w:div>
    <w:div w:id="837311784">
      <w:bodyDiv w:val="1"/>
      <w:marLeft w:val="0"/>
      <w:marRight w:val="0"/>
      <w:marTop w:val="0"/>
      <w:marBottom w:val="0"/>
      <w:divBdr>
        <w:top w:val="none" w:sz="0" w:space="0" w:color="auto"/>
        <w:left w:val="none" w:sz="0" w:space="0" w:color="auto"/>
        <w:bottom w:val="none" w:sz="0" w:space="0" w:color="auto"/>
        <w:right w:val="none" w:sz="0" w:space="0" w:color="auto"/>
      </w:divBdr>
    </w:div>
    <w:div w:id="1380129032">
      <w:bodyDiv w:val="1"/>
      <w:marLeft w:val="0"/>
      <w:marRight w:val="0"/>
      <w:marTop w:val="0"/>
      <w:marBottom w:val="0"/>
      <w:divBdr>
        <w:top w:val="none" w:sz="0" w:space="0" w:color="auto"/>
        <w:left w:val="none" w:sz="0" w:space="0" w:color="auto"/>
        <w:bottom w:val="none" w:sz="0" w:space="0" w:color="auto"/>
        <w:right w:val="none" w:sz="0" w:space="0" w:color="auto"/>
      </w:divBdr>
    </w:div>
    <w:div w:id="1592003071">
      <w:bodyDiv w:val="1"/>
      <w:marLeft w:val="0"/>
      <w:marRight w:val="0"/>
      <w:marTop w:val="0"/>
      <w:marBottom w:val="0"/>
      <w:divBdr>
        <w:top w:val="none" w:sz="0" w:space="0" w:color="auto"/>
        <w:left w:val="none" w:sz="0" w:space="0" w:color="auto"/>
        <w:bottom w:val="none" w:sz="0" w:space="0" w:color="auto"/>
        <w:right w:val="none" w:sz="0" w:space="0" w:color="auto"/>
      </w:divBdr>
    </w:div>
    <w:div w:id="19946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18" Type="http://schemas.openxmlformats.org/officeDocument/2006/relationships/hyperlink" Target="mailto:OrdinanceFilings@dgs.ca.gov" TargetMode="External"/><Relationship Id="rId26" Type="http://schemas.openxmlformats.org/officeDocument/2006/relationships/hyperlink" Target="mailto:DWR_NFIP@water.ca.gov" TargetMode="External"/><Relationship Id="rId3" Type="http://schemas.openxmlformats.org/officeDocument/2006/relationships/styles" Target="styles.xml"/><Relationship Id="rId21" Type="http://schemas.openxmlformats.org/officeDocument/2006/relationships/hyperlink" Target="mailto:cbsc@dgs.ca.gov" TargetMode="Externa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17" Type="http://schemas.openxmlformats.org/officeDocument/2006/relationships/hyperlink" Target="http://www.dgs.ca.gov/bsc/codes/local-jurisdicions-code-ordinances" TargetMode="External"/><Relationship Id="rId25" Type="http://schemas.openxmlformats.org/officeDocument/2006/relationships/hyperlink" Target="http://www.water.ca.gov/nfip/" TargetMode="External"/><Relationship Id="rId2" Type="http://schemas.openxmlformats.org/officeDocument/2006/relationships/numbering" Target="numbering.xml"/><Relationship Id="rId16" Type="http://schemas.openxmlformats.org/officeDocument/2006/relationships/hyperlink" Target="https://www.dgs.ca.gov/-/media/Divisions/BSC/05-Resources/Guidebooks/Guide-Local-Amend-of-Bldg-Stnds-2019-FINAL-ACC-07-05-19.pdf?la=en&amp;hash=555146F6A644CB4D5E4ABDC3B28301F6F9113F09" TargetMode="External"/><Relationship Id="rId20" Type="http://schemas.openxmlformats.org/officeDocument/2006/relationships/hyperlink" Target="mailto:OrdinanceFilings@dgs.ca.gov" TargetMode="External"/><Relationship Id="rId29" Type="http://schemas.openxmlformats.org/officeDocument/2006/relationships/hyperlink" Target="mailto:FEMA-NFIP-R9@fema.d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24" Type="http://schemas.openxmlformats.org/officeDocument/2006/relationships/hyperlink" Target="http://www.fema.gov/media-library/assets/documents/966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ater.ca.gov/nfip/" TargetMode="External"/><Relationship Id="rId23" Type="http://schemas.openxmlformats.org/officeDocument/2006/relationships/hyperlink" Target="http://www.fema.gov/media-library/assets/documents/96634" TargetMode="External"/><Relationship Id="rId28" Type="http://schemas.openxmlformats.org/officeDocument/2006/relationships/hyperlink" Target="mailto:DWR_NFIP@water.ca.gov" TargetMode="External"/><Relationship Id="rId10" Type="http://schemas.openxmlformats.org/officeDocument/2006/relationships/hyperlink" Target="mailto:DWR_NFIP@water.ca.gov" TargetMode="External"/><Relationship Id="rId19" Type="http://schemas.openxmlformats.org/officeDocument/2006/relationships/hyperlink" Target="mailto:cbsc@dgs.c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hyperlink" Target="https://www.water.ca.gov/nfip/" TargetMode="External"/><Relationship Id="rId22" Type="http://schemas.openxmlformats.org/officeDocument/2006/relationships/hyperlink" Target="http://www.water.ca.gov/nfip/" TargetMode="External"/><Relationship Id="rId27" Type="http://schemas.openxmlformats.org/officeDocument/2006/relationships/hyperlink" Target="mailto:FEMA-NFIP-R9@fema.dhs.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9806C-946D-4050-AC9F-DE5FC1D8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Mount Dora</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Tom</dc:creator>
  <cp:lastModifiedBy>Nikki</cp:lastModifiedBy>
  <cp:revision>4</cp:revision>
  <cp:lastPrinted>2016-04-21T13:33:00Z</cp:lastPrinted>
  <dcterms:created xsi:type="dcterms:W3CDTF">2021-05-06T06:30:00Z</dcterms:created>
  <dcterms:modified xsi:type="dcterms:W3CDTF">2021-05-06T14:59:00Z</dcterms:modified>
</cp:coreProperties>
</file>