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467D8" w14:textId="7E7274DF" w:rsidR="004F5009" w:rsidRPr="00FE14F6" w:rsidRDefault="00F92CB6" w:rsidP="00FE14F6">
      <w:pPr>
        <w:pStyle w:val="Heading2"/>
        <w:rPr>
          <w:rFonts w:ascii="Arial" w:hAnsi="Arial" w:cs="Arial"/>
          <w:sz w:val="28"/>
          <w:szCs w:val="28"/>
        </w:rPr>
      </w:pPr>
      <w:bookmarkStart w:id="0" w:name="_Toc310597890"/>
      <w:r>
        <w:rPr>
          <w:rFonts w:ascii="Arial" w:hAnsi="Arial" w:cs="Arial"/>
          <w:sz w:val="28"/>
          <w:szCs w:val="28"/>
        </w:rPr>
        <w:t>Require Determination of BFE in Unnumbered Zone A</w:t>
      </w:r>
      <w:r w:rsidR="004F5009">
        <w:rPr>
          <w:rFonts w:ascii="Arial" w:hAnsi="Arial" w:cs="Arial"/>
          <w:sz w:val="28"/>
          <w:szCs w:val="28"/>
        </w:rPr>
        <w:t xml:space="preserve"> </w:t>
      </w:r>
      <w:r w:rsidR="003510BB" w:rsidRPr="00680D7D">
        <w:rPr>
          <w:rFonts w:ascii="Arial" w:hAnsi="Arial" w:cs="Arial"/>
          <w:sz w:val="28"/>
          <w:szCs w:val="28"/>
        </w:rPr>
        <w:t>–</w:t>
      </w:r>
      <w:bookmarkEnd w:id="0"/>
      <w:r w:rsidR="00FE14F6">
        <w:rPr>
          <w:rFonts w:ascii="Arial" w:hAnsi="Arial" w:cs="Arial"/>
          <w:b w:val="0"/>
          <w:sz w:val="28"/>
          <w:szCs w:val="28"/>
        </w:rPr>
        <w:t xml:space="preserve"> local floodplain management </w:t>
      </w:r>
      <w:r w:rsidR="00FE14F6" w:rsidRPr="00BE3359">
        <w:rPr>
          <w:rFonts w:ascii="Arial" w:hAnsi="Arial" w:cs="Arial"/>
          <w:b w:val="0"/>
          <w:sz w:val="28"/>
          <w:szCs w:val="28"/>
        </w:rPr>
        <w:t>ordinance</w:t>
      </w:r>
      <w:r w:rsidR="00FE14F6">
        <w:rPr>
          <w:rFonts w:ascii="Arial" w:hAnsi="Arial" w:cs="Arial"/>
          <w:b w:val="0"/>
          <w:sz w:val="28"/>
          <w:szCs w:val="28"/>
        </w:rPr>
        <w:t xml:space="preserve"> amendments</w:t>
      </w:r>
    </w:p>
    <w:p w14:paraId="17A8383F" w14:textId="77777777" w:rsidR="00FE14F6" w:rsidRDefault="00FE14F6" w:rsidP="52F16AB8">
      <w:pPr>
        <w:rPr>
          <w:rFonts w:asciiTheme="minorHAnsi" w:hAnsiTheme="minorHAnsi" w:cstheme="minorBidi"/>
          <w:b/>
          <w:bCs/>
          <w:sz w:val="26"/>
          <w:szCs w:val="26"/>
        </w:rPr>
      </w:pPr>
    </w:p>
    <w:p w14:paraId="5A390DFA" w14:textId="3B46B638" w:rsidR="49864998" w:rsidRDefault="007C123F" w:rsidP="52F16AB8">
      <w:r>
        <w:rPr>
          <w:noProof/>
        </w:rPr>
        <mc:AlternateContent>
          <mc:Choice Requires="wps">
            <w:drawing>
              <wp:inline distT="0" distB="0" distL="0" distR="0" wp14:anchorId="22C945EE" wp14:editId="09A2BD59">
                <wp:extent cx="5943600" cy="786765"/>
                <wp:effectExtent l="19050" t="19050" r="38100" b="298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355"/>
                        </a:xfrm>
                        <a:prstGeom prst="rect">
                          <a:avLst/>
                        </a:prstGeom>
                        <a:solidFill>
                          <a:srgbClr val="FFFFFF"/>
                        </a:solidFill>
                        <a:ln w="57150" cmpd="thinThick">
                          <a:solidFill>
                            <a:srgbClr val="000000"/>
                          </a:solidFill>
                          <a:miter lim="800000"/>
                          <a:headEnd/>
                          <a:tailEnd/>
                        </a:ln>
                      </wps:spPr>
                      <wps:txbx>
                        <w:txbxContent>
                          <w:p w14:paraId="7E765123" w14:textId="2DC2A986" w:rsidR="007C123F" w:rsidRDefault="007C123F" w:rsidP="007C123F">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743E90">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8" w:history="1">
                              <w:r>
                                <w:rPr>
                                  <w:rStyle w:val="Hyperlink"/>
                                  <w:rFonts w:asciiTheme="minorHAnsi" w:hAnsiTheme="minorHAnsi" w:cstheme="minorHAnsi"/>
                                  <w:sz w:val="24"/>
                                  <w:szCs w:val="24"/>
                                </w:rPr>
                                <w:t>DWR_NFIP@water.ca.gov</w:t>
                              </w:r>
                            </w:hyperlink>
                            <w:r>
                              <w:rPr>
                                <w:rStyle w:val="Hyperlink"/>
                                <w:rFonts w:asciiTheme="minorHAnsi" w:hAnsiTheme="minorHAnsi" w:cstheme="minorHAnsi"/>
                                <w:sz w:val="24"/>
                                <w:szCs w:val="24"/>
                                <w:u w:val="none"/>
                              </w:rPr>
                              <w:t xml:space="preserve"> or </w:t>
                            </w:r>
                            <w:hyperlink r:id="rId9" w:history="1">
                              <w:r w:rsidRPr="00CD2DE7">
                                <w:rPr>
                                  <w:rStyle w:val="Hyperlink"/>
                                  <w:rFonts w:asciiTheme="minorHAnsi" w:hAnsiTheme="minorHAnsi" w:cstheme="minorHAnsi"/>
                                  <w:sz w:val="24"/>
                                  <w:szCs w:val="24"/>
                                </w:rPr>
                                <w:t>FEMA-NFIP-R9@fema.dhs.gov</w:t>
                              </w:r>
                            </w:hyperlink>
                            <w:r>
                              <w:rPr>
                                <w:rFonts w:asciiTheme="minorHAnsi" w:hAnsiTheme="minorHAnsi" w:cstheme="minorHAnsi"/>
                                <w:sz w:val="24"/>
                                <w:szCs w:val="24"/>
                              </w:rPr>
                              <w:t xml:space="preserve">. Please put community name in subject line. </w:t>
                            </w:r>
                            <w:r w:rsidR="00A12036">
                              <w:rPr>
                                <w:rFonts w:asciiTheme="minorHAnsi" w:hAnsiTheme="minorHAnsi" w:cstheme="minorHAns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type w14:anchorId="22C945EE" id="_x0000_t202" coordsize="21600,21600" o:spt="202" path="m,l,21600r21600,l21600,xe">
                <v:stroke joinstyle="miter"/>
                <v:path gradientshapeok="t" o:connecttype="rect"/>
              </v:shapetype>
              <v:shape id="Text Box 10" o:spid="_x0000_s1026" type="#_x0000_t202" style="width:46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" strokeweight="4.5pt">
                <v:stroke linestyle="thinThick"/>
                <v:textbox style="mso-fit-shape-to-text:t">
                  <w:txbxContent>
                    <w:p w14:paraId="7E765123" w14:textId="2DC2A986" w:rsidR="007C123F" w:rsidRDefault="007C123F" w:rsidP="007C123F">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743E90">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10" w:history="1">
                        <w:r>
                          <w:rPr>
                            <w:rStyle w:val="Hyperlink"/>
                            <w:rFonts w:asciiTheme="minorHAnsi" w:hAnsiTheme="minorHAnsi" w:cstheme="minorHAnsi"/>
                            <w:sz w:val="24"/>
                            <w:szCs w:val="24"/>
                          </w:rPr>
                          <w:t>DWR_NFIP@water.ca.gov</w:t>
                        </w:r>
                      </w:hyperlink>
                      <w:r>
                        <w:rPr>
                          <w:rStyle w:val="Hyperlink"/>
                          <w:rFonts w:asciiTheme="minorHAnsi" w:hAnsiTheme="minorHAnsi" w:cstheme="minorHAnsi"/>
                          <w:sz w:val="24"/>
                          <w:szCs w:val="24"/>
                          <w:u w:val="none"/>
                        </w:rPr>
                        <w:t xml:space="preserve"> or </w:t>
                      </w:r>
                      <w:hyperlink r:id="rId11" w:history="1">
                        <w:r w:rsidRPr="00CD2DE7">
                          <w:rPr>
                            <w:rStyle w:val="Hyperlink"/>
                            <w:rFonts w:asciiTheme="minorHAnsi" w:hAnsiTheme="minorHAnsi" w:cstheme="minorHAnsi"/>
                            <w:sz w:val="24"/>
                            <w:szCs w:val="24"/>
                          </w:rPr>
                          <w:t>FEMA-NFIP-R9@fema.dhs.gov</w:t>
                        </w:r>
                      </w:hyperlink>
                      <w:r>
                        <w:rPr>
                          <w:rFonts w:asciiTheme="minorHAnsi" w:hAnsiTheme="minorHAnsi" w:cstheme="minorHAnsi"/>
                          <w:sz w:val="24"/>
                          <w:szCs w:val="24"/>
                        </w:rPr>
                        <w:t xml:space="preserve">. Please put community name in subject line. </w:t>
                      </w:r>
                      <w:r w:rsidR="00A12036">
                        <w:rPr>
                          <w:rFonts w:asciiTheme="minorHAnsi" w:hAnsiTheme="minorHAnsi" w:cstheme="minorHAnsi"/>
                          <w:sz w:val="24"/>
                          <w:szCs w:val="24"/>
                        </w:rPr>
                        <w:t xml:space="preserve"> </w:t>
                      </w:r>
                    </w:p>
                  </w:txbxContent>
                </v:textbox>
                <w10:anchorlock/>
              </v:shape>
            </w:pict>
          </mc:Fallback>
        </mc:AlternateContent>
      </w:r>
    </w:p>
    <w:p w14:paraId="0CCA63E8" w14:textId="77777777" w:rsidR="00743E90" w:rsidRDefault="00743E90" w:rsidP="52F16AB8">
      <w:pPr>
        <w:rPr>
          <w:rFonts w:asciiTheme="minorHAnsi" w:hAnsiTheme="minorHAnsi" w:cstheme="minorBidi"/>
          <w:b/>
          <w:bCs/>
          <w:sz w:val="26"/>
          <w:szCs w:val="26"/>
          <w:u w:val="single"/>
        </w:rPr>
      </w:pPr>
    </w:p>
    <w:p w14:paraId="32283876" w14:textId="4346C398" w:rsidR="004F5009" w:rsidRPr="00FE14F6" w:rsidRDefault="00FE14F6" w:rsidP="52F16AB8">
      <w:pPr>
        <w:rPr>
          <w:rFonts w:asciiTheme="minorHAnsi" w:hAnsiTheme="minorHAnsi" w:cstheme="minorBidi"/>
          <w:snapToGrid/>
          <w:sz w:val="26"/>
          <w:szCs w:val="26"/>
        </w:rPr>
      </w:pPr>
      <w:r w:rsidRPr="52F16AB8">
        <w:rPr>
          <w:rFonts w:asciiTheme="minorHAnsi" w:hAnsiTheme="minorHAnsi" w:cstheme="minorBidi"/>
          <w:b/>
          <w:bCs/>
          <w:sz w:val="26"/>
          <w:szCs w:val="26"/>
          <w:u w:val="single"/>
        </w:rPr>
        <w:t>Before you start</w:t>
      </w:r>
      <w:r w:rsidRPr="52F16AB8">
        <w:rPr>
          <w:rFonts w:asciiTheme="minorHAnsi" w:hAnsiTheme="minorHAnsi" w:cstheme="minorBidi"/>
          <w:b/>
          <w:bCs/>
          <w:sz w:val="26"/>
          <w:szCs w:val="26"/>
        </w:rPr>
        <w:t xml:space="preserve">:  </w:t>
      </w:r>
      <w:r w:rsidRPr="52F16AB8">
        <w:rPr>
          <w:rFonts w:asciiTheme="minorHAnsi" w:hAnsiTheme="minorHAnsi" w:cstheme="minorBidi"/>
          <w:sz w:val="26"/>
          <w:szCs w:val="26"/>
        </w:rPr>
        <w:t>Review the General Instructions for Amending the California Building Standards Code (C</w:t>
      </w:r>
      <w:r w:rsidR="00E07323" w:rsidRPr="52F16AB8">
        <w:rPr>
          <w:rFonts w:asciiTheme="minorHAnsi" w:hAnsiTheme="minorHAnsi" w:cstheme="minorBidi"/>
          <w:sz w:val="26"/>
          <w:szCs w:val="26"/>
        </w:rPr>
        <w:t>C</w:t>
      </w:r>
      <w:r w:rsidRPr="52F16AB8">
        <w:rPr>
          <w:rFonts w:asciiTheme="minorHAnsi" w:hAnsiTheme="minorHAnsi" w:cstheme="minorBidi"/>
          <w:sz w:val="26"/>
          <w:szCs w:val="26"/>
        </w:rPr>
        <w:t>R Title 24) to Adopt Higher Standards for Buildings and Development Located in Flood Hazard Areas.</w:t>
      </w:r>
    </w:p>
    <w:p w14:paraId="0FC3CB97" w14:textId="745F1BA7" w:rsidR="00AD5EBB" w:rsidRPr="002927D3" w:rsidRDefault="00AD5EBB" w:rsidP="002927D3"/>
    <w:p w14:paraId="024C0DB0" w14:textId="77777777" w:rsidR="00743E90" w:rsidRDefault="005B6F48" w:rsidP="00743E90">
      <w:pPr>
        <w:jc w:val="center"/>
        <w:rPr>
          <w:rFonts w:asciiTheme="minorHAnsi" w:hAnsiTheme="minorHAnsi" w:cstheme="minorHAnsi"/>
          <w:b/>
          <w:sz w:val="26"/>
          <w:szCs w:val="26"/>
          <w:u w:val="single"/>
        </w:rPr>
      </w:pPr>
      <w:r w:rsidRPr="00CF68D3">
        <w:rPr>
          <w:rFonts w:ascii="Arial" w:hAnsi="Arial" w:cs="Arial"/>
          <w:noProof/>
          <w:sz w:val="22"/>
          <w:szCs w:val="22"/>
        </w:rPr>
        <mc:AlternateContent>
          <mc:Choice Requires="wps">
            <w:drawing>
              <wp:inline distT="0" distB="0" distL="0" distR="0" wp14:anchorId="12900A0E" wp14:editId="56CFA591">
                <wp:extent cx="45720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43DE09FC" w14:textId="77777777" w:rsidR="005B6F48" w:rsidRDefault="005B6F48" w:rsidP="005B6F48">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2"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wps:txbx>
                      <wps:bodyPr rot="0" vert="horz" wrap="square" lIns="91440" tIns="45720" rIns="91440" bIns="45720" anchor="t" anchorCtr="0">
                        <a:spAutoFit/>
                      </wps:bodyPr>
                    </wps:wsp>
                  </a:graphicData>
                </a:graphic>
              </wp:inline>
            </w:drawing>
          </mc:Choice>
          <mc:Fallback>
            <w:pict>
              <v:shape w14:anchorId="12900A0E"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NjdYRQnAgAATAQAAA4AAAAAAAAAAAAAAAAALgIAAGRycy9lMm9Eb2Mu&#10;eG1sUEsBAi0AFAAGAAgAAAAhAOrpxL7bAAAABQEAAA8AAAAAAAAAAAAAAAAAgQQAAGRycy9kb3du&#10;cmV2LnhtbFBLBQYAAAAABAAEAPMAAACJBQAAAAA=&#10;">
                <v:textbox style="mso-fit-shape-to-text:t">
                  <w:txbxContent>
                    <w:p w14:paraId="43DE09FC" w14:textId="77777777" w:rsidR="005B6F48" w:rsidRDefault="005B6F48" w:rsidP="005B6F48">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3"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v:textbox>
                <w10:anchorlock/>
              </v:shape>
            </w:pict>
          </mc:Fallback>
        </mc:AlternateContent>
      </w:r>
    </w:p>
    <w:p w14:paraId="6C27C7E7" w14:textId="77777777" w:rsidR="00743E90" w:rsidRDefault="00743E90" w:rsidP="00662071">
      <w:pPr>
        <w:rPr>
          <w:rFonts w:asciiTheme="minorHAnsi" w:hAnsiTheme="minorHAnsi" w:cstheme="minorHAnsi"/>
          <w:b/>
          <w:sz w:val="26"/>
          <w:szCs w:val="26"/>
          <w:u w:val="single"/>
        </w:rPr>
      </w:pPr>
    </w:p>
    <w:p w14:paraId="6566234A" w14:textId="3AB5D136" w:rsidR="00831D95" w:rsidRPr="00FE14F6" w:rsidRDefault="003510BB" w:rsidP="00662071">
      <w:pPr>
        <w:rPr>
          <w:rFonts w:asciiTheme="minorHAnsi" w:hAnsiTheme="minorHAnsi" w:cstheme="minorHAnsi"/>
          <w:sz w:val="26"/>
          <w:szCs w:val="26"/>
        </w:rPr>
      </w:pPr>
      <w:r w:rsidRPr="009F2B59">
        <w:rPr>
          <w:rFonts w:asciiTheme="minorHAnsi" w:hAnsiTheme="minorHAnsi" w:cstheme="minorHAnsi"/>
          <w:b/>
          <w:sz w:val="26"/>
          <w:szCs w:val="26"/>
          <w:u w:val="single"/>
        </w:rPr>
        <w:t>Description</w:t>
      </w:r>
      <w:r w:rsidR="00FE14F6">
        <w:rPr>
          <w:rStyle w:val="FootnoteReference"/>
          <w:rFonts w:asciiTheme="minorHAnsi" w:hAnsiTheme="minorHAnsi" w:cstheme="minorHAnsi"/>
          <w:b/>
          <w:sz w:val="26"/>
          <w:szCs w:val="26"/>
          <w:u w:val="single"/>
        </w:rPr>
        <w:footnoteReference w:id="1"/>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923C8E" w:rsidRPr="00923C8E">
        <w:rPr>
          <w:rFonts w:asciiTheme="minorHAnsi" w:hAnsiTheme="minorHAnsi" w:cstheme="minorHAnsi"/>
          <w:sz w:val="26"/>
          <w:szCs w:val="26"/>
        </w:rPr>
        <w:t xml:space="preserve">Many communities </w:t>
      </w:r>
      <w:r w:rsidR="00662071">
        <w:rPr>
          <w:rFonts w:asciiTheme="minorHAnsi" w:hAnsiTheme="minorHAnsi" w:cstheme="minorHAnsi"/>
          <w:sz w:val="26"/>
          <w:szCs w:val="26"/>
        </w:rPr>
        <w:t xml:space="preserve">have FIRMs that show special flood hazard areas without base flood elevations. </w:t>
      </w:r>
      <w:r w:rsidR="00C2755F">
        <w:rPr>
          <w:rFonts w:asciiTheme="minorHAnsi" w:hAnsiTheme="minorHAnsi" w:cstheme="minorHAnsi"/>
          <w:sz w:val="26"/>
          <w:szCs w:val="26"/>
        </w:rPr>
        <w:t xml:space="preserve">FEMA </w:t>
      </w:r>
      <w:r w:rsidR="00C05C76">
        <w:rPr>
          <w:rFonts w:asciiTheme="minorHAnsi" w:hAnsiTheme="minorHAnsi" w:cstheme="minorHAnsi"/>
          <w:sz w:val="26"/>
          <w:szCs w:val="26"/>
        </w:rPr>
        <w:t xml:space="preserve">used a variety of methods and data to approximate areas subject to flooding when </w:t>
      </w:r>
      <w:r w:rsidR="000B6677">
        <w:rPr>
          <w:rFonts w:asciiTheme="minorHAnsi" w:hAnsiTheme="minorHAnsi" w:cstheme="minorHAnsi"/>
          <w:sz w:val="26"/>
          <w:szCs w:val="26"/>
        </w:rPr>
        <w:t xml:space="preserve">communities or parts of communities were rural and, at the time, not expected to experience significant development pressure. The methods examined </w:t>
      </w:r>
      <w:r w:rsidR="00C05C76">
        <w:rPr>
          <w:rFonts w:asciiTheme="minorHAnsi" w:hAnsiTheme="minorHAnsi" w:cstheme="minorHAnsi"/>
          <w:sz w:val="26"/>
          <w:szCs w:val="26"/>
        </w:rPr>
        <w:t>available topography, soils maps, studies prepared by state and federal agencies</w:t>
      </w:r>
      <w:r w:rsidR="006065BC">
        <w:rPr>
          <w:rFonts w:asciiTheme="minorHAnsi" w:hAnsiTheme="minorHAnsi" w:cstheme="minorHAnsi"/>
          <w:sz w:val="26"/>
          <w:szCs w:val="26"/>
        </w:rPr>
        <w:t>, and other sources of information</w:t>
      </w:r>
      <w:r w:rsidR="00C05C76">
        <w:rPr>
          <w:rFonts w:asciiTheme="minorHAnsi" w:hAnsiTheme="minorHAnsi" w:cstheme="minorHAnsi"/>
          <w:sz w:val="26"/>
          <w:szCs w:val="26"/>
        </w:rPr>
        <w:t xml:space="preserve">. </w:t>
      </w:r>
      <w:r w:rsidR="00662071">
        <w:rPr>
          <w:rFonts w:asciiTheme="minorHAnsi" w:hAnsiTheme="minorHAnsi" w:cstheme="minorHAnsi"/>
          <w:sz w:val="26"/>
          <w:szCs w:val="26"/>
        </w:rPr>
        <w:t xml:space="preserve">These SFHAs may be called “unnumbered Zone A” or “approximate Zone A.” </w:t>
      </w:r>
    </w:p>
    <w:p w14:paraId="3CFB9A78" w14:textId="1B61B11B" w:rsidR="00923C8E" w:rsidRDefault="00923C8E" w:rsidP="00923C8E">
      <w:pPr>
        <w:rPr>
          <w:rFonts w:asciiTheme="minorHAnsi" w:hAnsiTheme="minorHAnsi" w:cstheme="minorHAnsi"/>
          <w:sz w:val="26"/>
          <w:szCs w:val="26"/>
        </w:rPr>
      </w:pPr>
    </w:p>
    <w:p w14:paraId="6CE7449C" w14:textId="2CD0BA24" w:rsidR="00C0466D" w:rsidRDefault="00923C8E" w:rsidP="00923C8E">
      <w:pPr>
        <w:rPr>
          <w:rFonts w:asciiTheme="minorHAnsi" w:hAnsiTheme="minorHAnsi" w:cstheme="minorHAnsi"/>
          <w:sz w:val="26"/>
          <w:szCs w:val="26"/>
        </w:rPr>
      </w:pPr>
      <w:r w:rsidRPr="00923C8E">
        <w:rPr>
          <w:rFonts w:asciiTheme="minorHAnsi" w:hAnsiTheme="minorHAnsi" w:cstheme="minorHAnsi"/>
          <w:sz w:val="26"/>
          <w:szCs w:val="26"/>
        </w:rPr>
        <w:t>The NFIP re</w:t>
      </w:r>
      <w:r w:rsidR="00FE14F6">
        <w:rPr>
          <w:rFonts w:asciiTheme="minorHAnsi" w:hAnsiTheme="minorHAnsi" w:cstheme="minorHAnsi"/>
          <w:sz w:val="26"/>
          <w:szCs w:val="26"/>
        </w:rPr>
        <w:t>gulations</w:t>
      </w:r>
      <w:r w:rsidRPr="00923C8E">
        <w:rPr>
          <w:rFonts w:asciiTheme="minorHAnsi" w:hAnsiTheme="minorHAnsi" w:cstheme="minorHAnsi"/>
          <w:sz w:val="26"/>
          <w:szCs w:val="26"/>
        </w:rPr>
        <w:t xml:space="preserve"> </w:t>
      </w:r>
      <w:r w:rsidR="006065BC">
        <w:rPr>
          <w:rFonts w:asciiTheme="minorHAnsi" w:hAnsiTheme="minorHAnsi" w:cstheme="minorHAnsi"/>
          <w:sz w:val="26"/>
          <w:szCs w:val="26"/>
        </w:rPr>
        <w:t xml:space="preserve">state </w:t>
      </w:r>
      <w:r w:rsidR="00662071">
        <w:rPr>
          <w:rFonts w:asciiTheme="minorHAnsi" w:hAnsiTheme="minorHAnsi" w:cstheme="minorHAnsi"/>
          <w:sz w:val="26"/>
          <w:szCs w:val="26"/>
        </w:rPr>
        <w:t>that where flood elevation data have not been provided, communities must “obtain, review and reasonably utilize any base flood elevation and floodway data available from a Federal, State, or other source</w:t>
      </w:r>
      <w:r w:rsidR="00E07323">
        <w:rPr>
          <w:rFonts w:asciiTheme="minorHAnsi" w:hAnsiTheme="minorHAnsi" w:cstheme="minorHAnsi"/>
          <w:sz w:val="26"/>
          <w:szCs w:val="26"/>
        </w:rPr>
        <w:t>.</w:t>
      </w:r>
      <w:r w:rsidR="00662071">
        <w:rPr>
          <w:rFonts w:asciiTheme="minorHAnsi" w:hAnsiTheme="minorHAnsi" w:cstheme="minorHAnsi"/>
          <w:sz w:val="26"/>
          <w:szCs w:val="26"/>
        </w:rPr>
        <w:t xml:space="preserve">” However, some data from other sources </w:t>
      </w:r>
      <w:r w:rsidR="00C0466D">
        <w:rPr>
          <w:rFonts w:asciiTheme="minorHAnsi" w:hAnsiTheme="minorHAnsi" w:cstheme="minorHAnsi"/>
          <w:sz w:val="26"/>
          <w:szCs w:val="26"/>
        </w:rPr>
        <w:t>are</w:t>
      </w:r>
      <w:r w:rsidR="00662071">
        <w:rPr>
          <w:rFonts w:asciiTheme="minorHAnsi" w:hAnsiTheme="minorHAnsi" w:cstheme="minorHAnsi"/>
          <w:sz w:val="26"/>
          <w:szCs w:val="26"/>
        </w:rPr>
        <w:t xml:space="preserve"> old and out-of-date and may not reasonably represent current flood hazards. </w:t>
      </w:r>
    </w:p>
    <w:p w14:paraId="56BB9A93" w14:textId="77777777" w:rsidR="00C0466D" w:rsidRDefault="00C0466D" w:rsidP="00923C8E">
      <w:pPr>
        <w:rPr>
          <w:rFonts w:asciiTheme="minorHAnsi" w:hAnsiTheme="minorHAnsi" w:cstheme="minorHAnsi"/>
          <w:sz w:val="26"/>
          <w:szCs w:val="26"/>
        </w:rPr>
      </w:pPr>
    </w:p>
    <w:p w14:paraId="53658CC1" w14:textId="04C973C6" w:rsidR="00662071" w:rsidRDefault="00C2755F" w:rsidP="00923C8E">
      <w:pPr>
        <w:rPr>
          <w:rFonts w:asciiTheme="minorHAnsi" w:hAnsiTheme="minorHAnsi" w:cstheme="minorHAnsi"/>
          <w:sz w:val="26"/>
          <w:szCs w:val="26"/>
        </w:rPr>
      </w:pPr>
      <w:r>
        <w:rPr>
          <w:rFonts w:asciiTheme="minorHAnsi" w:hAnsiTheme="minorHAnsi" w:cstheme="minorHAnsi"/>
          <w:sz w:val="26"/>
          <w:szCs w:val="26"/>
        </w:rPr>
        <w:t xml:space="preserve">Some communities produce studies with </w:t>
      </w:r>
      <w:r w:rsidR="00C0466D">
        <w:rPr>
          <w:rFonts w:asciiTheme="minorHAnsi" w:hAnsiTheme="minorHAnsi" w:cstheme="minorHAnsi"/>
          <w:sz w:val="26"/>
          <w:szCs w:val="26"/>
        </w:rPr>
        <w:t>base flood elevation data</w:t>
      </w:r>
      <w:r w:rsidR="00651926">
        <w:rPr>
          <w:rFonts w:asciiTheme="minorHAnsi" w:hAnsiTheme="minorHAnsi" w:cstheme="minorHAnsi"/>
          <w:sz w:val="26"/>
          <w:szCs w:val="26"/>
        </w:rPr>
        <w:t>. When BFEs or flood depths are approved for use by applicants, the data should be maintained in a form that allows it to be considered when other property owners in the same area apply for permits.</w:t>
      </w:r>
    </w:p>
    <w:p w14:paraId="15454D36" w14:textId="77777777" w:rsidR="00662071" w:rsidRDefault="00662071" w:rsidP="00923C8E">
      <w:pPr>
        <w:rPr>
          <w:rFonts w:asciiTheme="minorHAnsi" w:hAnsiTheme="minorHAnsi" w:cstheme="minorHAnsi"/>
          <w:sz w:val="26"/>
          <w:szCs w:val="26"/>
        </w:rPr>
      </w:pPr>
    </w:p>
    <w:p w14:paraId="1C64D7D2" w14:textId="202A7A86" w:rsidR="00076A36" w:rsidRPr="009F2B59" w:rsidRDefault="009C5AE3" w:rsidP="00747206">
      <w:pPr>
        <w:widowControl/>
        <w:rPr>
          <w:rFonts w:asciiTheme="minorHAnsi" w:hAnsiTheme="minorHAnsi" w:cstheme="minorHAnsi"/>
          <w:sz w:val="26"/>
          <w:szCs w:val="26"/>
        </w:rPr>
      </w:pPr>
      <w:r w:rsidRPr="009F2B59">
        <w:rPr>
          <w:rFonts w:asciiTheme="minorHAnsi" w:hAnsiTheme="minorHAnsi" w:cstheme="minorHAnsi"/>
          <w:b/>
          <w:sz w:val="26"/>
          <w:szCs w:val="26"/>
          <w:u w:val="single"/>
        </w:rPr>
        <w:lastRenderedPageBreak/>
        <w:t xml:space="preserve">How </w:t>
      </w:r>
      <w:r w:rsidR="00E07323">
        <w:rPr>
          <w:rFonts w:asciiTheme="minorHAnsi" w:hAnsiTheme="minorHAnsi" w:cstheme="minorHAnsi"/>
          <w:b/>
          <w:sz w:val="26"/>
          <w:szCs w:val="26"/>
          <w:u w:val="single"/>
        </w:rPr>
        <w:t>Part 2</w:t>
      </w:r>
      <w:r w:rsidRPr="009F2B59">
        <w:rPr>
          <w:rFonts w:asciiTheme="minorHAnsi" w:hAnsiTheme="minorHAnsi" w:cstheme="minorHAnsi"/>
          <w:b/>
          <w:sz w:val="26"/>
          <w:szCs w:val="26"/>
          <w:u w:val="single"/>
        </w:rPr>
        <w:t xml:space="preserve"> </w:t>
      </w:r>
      <w:r w:rsidR="00BC770C">
        <w:rPr>
          <w:rFonts w:asciiTheme="minorHAnsi" w:hAnsiTheme="minorHAnsi" w:cstheme="minorHAnsi"/>
          <w:b/>
          <w:sz w:val="26"/>
          <w:szCs w:val="26"/>
          <w:u w:val="single"/>
        </w:rPr>
        <w:t xml:space="preserve">Appendix G </w:t>
      </w:r>
      <w:r w:rsidRPr="009F2B59">
        <w:rPr>
          <w:rFonts w:asciiTheme="minorHAnsi" w:hAnsiTheme="minorHAnsi" w:cstheme="minorHAnsi"/>
          <w:b/>
          <w:sz w:val="26"/>
          <w:szCs w:val="26"/>
          <w:u w:val="single"/>
        </w:rPr>
        <w:t xml:space="preserve">specifies </w:t>
      </w:r>
      <w:r w:rsidR="00C0466D">
        <w:rPr>
          <w:rFonts w:asciiTheme="minorHAnsi" w:hAnsiTheme="minorHAnsi" w:cstheme="minorHAnsi"/>
          <w:b/>
          <w:sz w:val="26"/>
          <w:szCs w:val="26"/>
          <w:u w:val="single"/>
        </w:rPr>
        <w:t>determination of flood elevations</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E07323">
        <w:rPr>
          <w:rFonts w:asciiTheme="minorHAnsi" w:hAnsiTheme="minorHAnsi" w:cstheme="minorHAnsi"/>
          <w:sz w:val="26"/>
          <w:szCs w:val="26"/>
        </w:rPr>
        <w:t xml:space="preserve">Part 2 </w:t>
      </w:r>
      <w:r w:rsidR="00923C8E" w:rsidRPr="00923C8E">
        <w:rPr>
          <w:rFonts w:asciiTheme="minorHAnsi" w:hAnsiTheme="minorHAnsi" w:cstheme="minorHAnsi"/>
          <w:sz w:val="26"/>
          <w:szCs w:val="26"/>
        </w:rPr>
        <w:t xml:space="preserve">Appendix G </w:t>
      </w:r>
      <w:r w:rsidR="00C0466D">
        <w:rPr>
          <w:rFonts w:asciiTheme="minorHAnsi" w:hAnsiTheme="minorHAnsi" w:cstheme="minorHAnsi"/>
          <w:sz w:val="26"/>
          <w:szCs w:val="26"/>
        </w:rPr>
        <w:t>Section G103.3 authorizes the local official to require the applicant to obtain, review and reasonably utilize data from another source, which may be data provided by the community. Alternatively, the applicant may be required to determine flood elevations in accordance with accepted techniques.</w:t>
      </w:r>
      <w:r w:rsidR="008449F6">
        <w:rPr>
          <w:rFonts w:asciiTheme="minorHAnsi" w:hAnsiTheme="minorHAnsi" w:cstheme="minorHAnsi"/>
          <w:sz w:val="26"/>
          <w:szCs w:val="26"/>
        </w:rPr>
        <w:t xml:space="preserve">  No change to Section G103.3 is </w:t>
      </w:r>
      <w:r w:rsidR="00651926">
        <w:rPr>
          <w:rFonts w:asciiTheme="minorHAnsi" w:hAnsiTheme="minorHAnsi" w:cstheme="minorHAnsi"/>
          <w:sz w:val="26"/>
          <w:szCs w:val="26"/>
        </w:rPr>
        <w:t>necessary to require applicants to determine BFEs in unnumbered Zone A</w:t>
      </w:r>
      <w:r w:rsidR="008449F6">
        <w:rPr>
          <w:rFonts w:asciiTheme="minorHAnsi" w:hAnsiTheme="minorHAnsi" w:cstheme="minorHAnsi"/>
          <w:sz w:val="26"/>
          <w:szCs w:val="26"/>
        </w:rPr>
        <w:t>.</w:t>
      </w:r>
      <w:r w:rsidR="001D0AA2">
        <w:rPr>
          <w:rFonts w:asciiTheme="minorHAnsi" w:hAnsiTheme="minorHAnsi" w:cstheme="minorHAnsi"/>
          <w:sz w:val="26"/>
          <w:szCs w:val="26"/>
        </w:rPr>
        <w:t xml:space="preserve"> Some communities may want to amend Section G103.3 to eliminate the option to use data from other sources, in which case all applicants would be required to develop BFE data.</w:t>
      </w:r>
    </w:p>
    <w:p w14:paraId="34BD7F08" w14:textId="7748B011" w:rsidR="00923C8E" w:rsidRDefault="008449F6">
      <w:pPr>
        <w:widowControl/>
        <w:spacing w:before="120" w:after="120"/>
        <w:rPr>
          <w:rFonts w:asciiTheme="minorHAnsi" w:hAnsiTheme="minorHAnsi" w:cstheme="minorHAnsi"/>
          <w:sz w:val="26"/>
          <w:szCs w:val="26"/>
        </w:rPr>
      </w:pPr>
      <w:r w:rsidRPr="009F2B59">
        <w:rPr>
          <w:rFonts w:asciiTheme="minorHAnsi" w:hAnsiTheme="minorHAnsi" w:cstheme="minorHAnsi"/>
          <w:b/>
          <w:sz w:val="26"/>
          <w:szCs w:val="26"/>
          <w:u w:val="single"/>
        </w:rPr>
        <w:t xml:space="preserve">How the </w:t>
      </w:r>
      <w:r>
        <w:rPr>
          <w:rFonts w:asciiTheme="minorHAnsi" w:hAnsiTheme="minorHAnsi" w:cstheme="minorHAnsi"/>
          <w:b/>
          <w:sz w:val="26"/>
          <w:szCs w:val="26"/>
          <w:u w:val="single"/>
        </w:rPr>
        <w:t xml:space="preserve">DWR Model Ordinance </w:t>
      </w:r>
      <w:r w:rsidRPr="009F2B59">
        <w:rPr>
          <w:rFonts w:asciiTheme="minorHAnsi" w:hAnsiTheme="minorHAnsi" w:cstheme="minorHAnsi"/>
          <w:b/>
          <w:sz w:val="26"/>
          <w:szCs w:val="26"/>
          <w:u w:val="single"/>
        </w:rPr>
        <w:t xml:space="preserve">specifies </w:t>
      </w:r>
      <w:r>
        <w:rPr>
          <w:rFonts w:asciiTheme="minorHAnsi" w:hAnsiTheme="minorHAnsi" w:cstheme="minorHAnsi"/>
          <w:b/>
          <w:sz w:val="26"/>
          <w:szCs w:val="26"/>
          <w:u w:val="single"/>
        </w:rPr>
        <w:t>determination of flood elevations</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The </w:t>
      </w:r>
      <w:r>
        <w:rPr>
          <w:rFonts w:asciiTheme="minorHAnsi" w:hAnsiTheme="minorHAnsi" w:cstheme="minorHAnsi"/>
          <w:sz w:val="26"/>
          <w:szCs w:val="26"/>
        </w:rPr>
        <w:t>Model Ordinance Section 105-2 outlines options the Floodplain Administrator is authorized to require.  If data from other sources are deemed no</w:t>
      </w:r>
      <w:r w:rsidR="006065BC">
        <w:rPr>
          <w:rFonts w:asciiTheme="minorHAnsi" w:hAnsiTheme="minorHAnsi" w:cstheme="minorHAnsi"/>
          <w:sz w:val="26"/>
          <w:szCs w:val="26"/>
        </w:rPr>
        <w:t>t</w:t>
      </w:r>
      <w:r>
        <w:rPr>
          <w:rFonts w:asciiTheme="minorHAnsi" w:hAnsiTheme="minorHAnsi" w:cstheme="minorHAnsi"/>
          <w:sz w:val="26"/>
          <w:szCs w:val="26"/>
        </w:rPr>
        <w:t xml:space="preserve"> reasonable to reflect flooding conditions, and if the Floodplain Administrator elects to no</w:t>
      </w:r>
      <w:r w:rsidR="006065BC">
        <w:rPr>
          <w:rFonts w:asciiTheme="minorHAnsi" w:hAnsiTheme="minorHAnsi" w:cstheme="minorHAnsi"/>
          <w:sz w:val="26"/>
          <w:szCs w:val="26"/>
        </w:rPr>
        <w:t>t</w:t>
      </w:r>
      <w:r>
        <w:rPr>
          <w:rFonts w:asciiTheme="minorHAnsi" w:hAnsiTheme="minorHAnsi" w:cstheme="minorHAnsi"/>
          <w:sz w:val="26"/>
          <w:szCs w:val="26"/>
        </w:rPr>
        <w:t xml:space="preserve"> require applicants to develop BFE data, </w:t>
      </w:r>
      <w:r w:rsidR="006065BC">
        <w:rPr>
          <w:rFonts w:asciiTheme="minorHAnsi" w:hAnsiTheme="minorHAnsi" w:cstheme="minorHAnsi"/>
          <w:sz w:val="26"/>
          <w:szCs w:val="26"/>
        </w:rPr>
        <w:t xml:space="preserve">an option allows the Floodplain Administrator to use a default value of two feet above the highest adjacent grade, provided there is no evidence indicating flood depths have been or may be greater than two feet.  Note this </w:t>
      </w:r>
      <w:r w:rsidR="001D0AA2">
        <w:rPr>
          <w:rFonts w:asciiTheme="minorHAnsi" w:hAnsiTheme="minorHAnsi" w:cstheme="minorHAnsi"/>
          <w:sz w:val="26"/>
          <w:szCs w:val="26"/>
        </w:rPr>
        <w:t xml:space="preserve">section establishes the </w:t>
      </w:r>
      <w:r w:rsidR="006065BC">
        <w:rPr>
          <w:rFonts w:asciiTheme="minorHAnsi" w:hAnsiTheme="minorHAnsi" w:cstheme="minorHAnsi"/>
          <w:sz w:val="26"/>
          <w:szCs w:val="26"/>
        </w:rPr>
        <w:t xml:space="preserve">depth of the </w:t>
      </w:r>
      <w:r w:rsidR="006065BC" w:rsidRPr="001D0AA2">
        <w:rPr>
          <w:rFonts w:asciiTheme="minorHAnsi" w:hAnsiTheme="minorHAnsi" w:cstheme="minorHAnsi"/>
          <w:sz w:val="26"/>
          <w:szCs w:val="26"/>
          <w:u w:val="single"/>
        </w:rPr>
        <w:t>flood</w:t>
      </w:r>
      <w:r w:rsidR="006065BC">
        <w:rPr>
          <w:rFonts w:asciiTheme="minorHAnsi" w:hAnsiTheme="minorHAnsi" w:cstheme="minorHAnsi"/>
          <w:sz w:val="26"/>
          <w:szCs w:val="26"/>
        </w:rPr>
        <w:t xml:space="preserve">, and the building code specifies the elevation of the </w:t>
      </w:r>
      <w:r w:rsidR="006065BC" w:rsidRPr="001D0AA2">
        <w:rPr>
          <w:rFonts w:asciiTheme="minorHAnsi" w:hAnsiTheme="minorHAnsi" w:cstheme="minorHAnsi"/>
          <w:sz w:val="26"/>
          <w:szCs w:val="26"/>
          <w:u w:val="single"/>
        </w:rPr>
        <w:t>lowest floor</w:t>
      </w:r>
      <w:r w:rsidR="006065BC">
        <w:rPr>
          <w:rFonts w:asciiTheme="minorHAnsi" w:hAnsiTheme="minorHAnsi" w:cstheme="minorHAnsi"/>
          <w:sz w:val="26"/>
          <w:szCs w:val="26"/>
        </w:rPr>
        <w:t xml:space="preserve"> relative to the depth of flooding (i.e., the lowest floor will be at least 3 feet above the highest adjacent grade).</w:t>
      </w:r>
    </w:p>
    <w:p w14:paraId="20F4B82F" w14:textId="77777777" w:rsidR="008449F6" w:rsidRDefault="008449F6">
      <w:pPr>
        <w:widowControl/>
        <w:spacing w:before="120" w:after="120"/>
        <w:rPr>
          <w:rFonts w:asciiTheme="minorHAnsi" w:hAnsiTheme="minorHAnsi" w:cstheme="minorHAnsi"/>
          <w:b/>
          <w:sz w:val="26"/>
          <w:szCs w:val="26"/>
          <w:u w:val="single"/>
        </w:rPr>
      </w:pPr>
    </w:p>
    <w:p w14:paraId="54724903" w14:textId="144BA31E"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6513A88E" w14:textId="2D752C66" w:rsidR="00F92CB6" w:rsidRPr="00BE2059" w:rsidRDefault="00F92CB6" w:rsidP="00F92CB6">
      <w:pPr>
        <w:rPr>
          <w:rFonts w:asciiTheme="minorHAnsi" w:hAnsiTheme="minorHAnsi" w:cstheme="minorHAnsi"/>
          <w:sz w:val="26"/>
          <w:szCs w:val="26"/>
        </w:rPr>
      </w:pPr>
      <w:r>
        <w:rPr>
          <w:rFonts w:asciiTheme="minorHAnsi" w:hAnsiTheme="minorHAnsi" w:cstheme="minorHAnsi"/>
          <w:b/>
          <w:sz w:val="26"/>
          <w:szCs w:val="26"/>
        </w:rPr>
        <w:t>Amend local floodplain management regulations.</w:t>
      </w:r>
      <w:r>
        <w:rPr>
          <w:rFonts w:asciiTheme="minorHAnsi" w:hAnsiTheme="minorHAnsi" w:cstheme="minorHAnsi"/>
          <w:sz w:val="26"/>
          <w:szCs w:val="26"/>
        </w:rPr>
        <w:t xml:space="preserve">  In the floodplain management regulations, add (or modify) the section that identifies options the Floodplain Administrator (and applicant) have when flood hazard areas do not have BFEs.</w:t>
      </w:r>
      <w:r w:rsidRPr="00BE2059">
        <w:rPr>
          <w:rFonts w:asciiTheme="minorHAnsi" w:hAnsiTheme="minorHAnsi" w:cstheme="minorHAnsi"/>
          <w:sz w:val="26"/>
          <w:szCs w:val="26"/>
        </w:rPr>
        <w:t xml:space="preserve">  </w:t>
      </w:r>
    </w:p>
    <w:p w14:paraId="3E364E24" w14:textId="77777777" w:rsidR="00F92CB6" w:rsidRPr="00BE2059" w:rsidRDefault="00F92CB6" w:rsidP="00F92CB6">
      <w:pPr>
        <w:rPr>
          <w:rFonts w:asciiTheme="minorHAnsi" w:hAnsiTheme="minorHAnsi" w:cstheme="minorHAnsi"/>
          <w:b/>
          <w:sz w:val="26"/>
          <w:szCs w:val="26"/>
        </w:rPr>
      </w:pPr>
    </w:p>
    <w:tbl>
      <w:tblPr>
        <w:tblStyle w:val="TableGrid"/>
        <w:tblW w:w="0" w:type="auto"/>
        <w:tblInd w:w="738" w:type="dxa"/>
        <w:tblLook w:val="04A0" w:firstRow="1" w:lastRow="0" w:firstColumn="1" w:lastColumn="0" w:noHBand="0" w:noVBand="1"/>
      </w:tblPr>
      <w:tblGrid>
        <w:gridCol w:w="8370"/>
      </w:tblGrid>
      <w:tr w:rsidR="00F92CB6" w:rsidRPr="00D9539F" w14:paraId="38214F72" w14:textId="77777777" w:rsidTr="0062369F">
        <w:tc>
          <w:tcPr>
            <w:tcW w:w="8370" w:type="dxa"/>
          </w:tcPr>
          <w:p w14:paraId="332915CE" w14:textId="77777777" w:rsidR="00F92CB6" w:rsidRPr="00933CCF" w:rsidRDefault="00F92CB6" w:rsidP="00F92CB6">
            <w:pPr>
              <w:pStyle w:val="LetteredParaHeadings"/>
              <w:spacing w:before="0"/>
              <w:ind w:left="0" w:firstLine="0"/>
              <w:rPr>
                <w:rFonts w:ascii="Arial" w:hAnsi="Arial" w:cs="Arial"/>
                <w:sz w:val="22"/>
                <w:szCs w:val="22"/>
              </w:rPr>
            </w:pPr>
            <w:r w:rsidRPr="00933CCF">
              <w:rPr>
                <w:rFonts w:ascii="Arial" w:hAnsi="Arial" w:cs="Arial"/>
                <w:b/>
                <w:sz w:val="22"/>
                <w:szCs w:val="22"/>
              </w:rPr>
              <w:t>Sec. 105-2. - Information in flood hazard areas without base flood elevations (approximate Zone A).</w:t>
            </w:r>
            <w:r w:rsidRPr="00933CCF">
              <w:rPr>
                <w:rFonts w:ascii="Arial" w:hAnsi="Arial" w:cs="Arial"/>
                <w:sz w:val="22"/>
                <w:szCs w:val="22"/>
              </w:rPr>
              <w:t xml:space="preserve">  Where flood hazard areas are delineated on the FIRM and base flood elevation data have not been provided, the Floodplain Administrator is authorized to:</w:t>
            </w:r>
          </w:p>
          <w:p w14:paraId="4A365541" w14:textId="77777777" w:rsidR="00F92CB6" w:rsidRPr="00933CCF" w:rsidRDefault="00F92CB6" w:rsidP="00F92CB6">
            <w:pPr>
              <w:pStyle w:val="LetteredParaHeadings"/>
              <w:numPr>
                <w:ilvl w:val="0"/>
                <w:numId w:val="26"/>
              </w:numPr>
              <w:rPr>
                <w:rFonts w:ascii="Arial" w:hAnsi="Arial" w:cs="Arial"/>
                <w:sz w:val="22"/>
                <w:szCs w:val="22"/>
              </w:rPr>
            </w:pPr>
            <w:r w:rsidRPr="00933CCF">
              <w:rPr>
                <w:rFonts w:ascii="Arial" w:hAnsi="Arial" w:cs="Arial"/>
                <w:sz w:val="22"/>
                <w:szCs w:val="22"/>
              </w:rPr>
              <w:t xml:space="preserve">Require the applicant to include base flood elevation data prepared by a qualified professional engineer in accordance with currently accepted engineering practices. Such analyses shall be performed and sealed by a qualified professional engineer. Studies, </w:t>
            </w:r>
            <w:proofErr w:type="gramStart"/>
            <w:r w:rsidRPr="00933CCF">
              <w:rPr>
                <w:rFonts w:ascii="Arial" w:hAnsi="Arial" w:cs="Arial"/>
                <w:sz w:val="22"/>
                <w:szCs w:val="22"/>
              </w:rPr>
              <w:t>analyses</w:t>
            </w:r>
            <w:proofErr w:type="gramEnd"/>
            <w:r w:rsidRPr="00933CCF">
              <w:rPr>
                <w:rFonts w:ascii="Arial" w:hAnsi="Arial" w:cs="Arial"/>
                <w:sz w:val="22"/>
                <w:szCs w:val="22"/>
              </w:rPr>
              <w:t xml:space="preserve"> and computations shall be submitted in sufficient detail to allow review and approval by the Floodplain Administrator. The accuracy of data submitted for such determination shall be the responsibility of the applicant.</w:t>
            </w:r>
          </w:p>
          <w:p w14:paraId="21717B27" w14:textId="77777777" w:rsidR="00F92CB6" w:rsidRPr="00933CCF" w:rsidRDefault="00F92CB6" w:rsidP="00F92CB6">
            <w:pPr>
              <w:pStyle w:val="LetteredParaHeadings"/>
              <w:numPr>
                <w:ilvl w:val="0"/>
                <w:numId w:val="26"/>
              </w:numPr>
              <w:rPr>
                <w:rFonts w:ascii="Arial" w:hAnsi="Arial" w:cs="Arial"/>
                <w:sz w:val="22"/>
                <w:szCs w:val="22"/>
              </w:rPr>
            </w:pPr>
            <w:r w:rsidRPr="00933CCF">
              <w:rPr>
                <w:rFonts w:ascii="Arial" w:hAnsi="Arial" w:cs="Arial"/>
                <w:sz w:val="22"/>
                <w:szCs w:val="22"/>
              </w:rPr>
              <w:t>Obtain, review, and provide to applicants base flood elevation and floodway data available from a federal or state agency or other source or require the applicant to obtain and use base flood elevation and floodway data available from a federal or state agency or other source.</w:t>
            </w:r>
          </w:p>
          <w:p w14:paraId="198E4729" w14:textId="0132934C" w:rsidR="00F92CB6" w:rsidRPr="00933CCF" w:rsidRDefault="00F92CB6" w:rsidP="00F92CB6">
            <w:pPr>
              <w:pStyle w:val="LetteredParaHeadings"/>
              <w:numPr>
                <w:ilvl w:val="0"/>
                <w:numId w:val="26"/>
              </w:numPr>
              <w:rPr>
                <w:rFonts w:ascii="Arial" w:hAnsi="Arial" w:cs="Arial"/>
                <w:sz w:val="22"/>
                <w:szCs w:val="22"/>
              </w:rPr>
            </w:pPr>
            <w:r w:rsidRPr="00933CCF">
              <w:rPr>
                <w:rFonts w:ascii="Arial" w:hAnsi="Arial" w:cs="Arial"/>
                <w:sz w:val="22"/>
                <w:szCs w:val="22"/>
              </w:rPr>
              <w:t xml:space="preserve">Where base flood elevation and floodway data are not available from another source, where the available data are deemed by the Floodplain </w:t>
            </w:r>
            <w:r w:rsidRPr="00933CCF">
              <w:rPr>
                <w:rFonts w:ascii="Arial" w:hAnsi="Arial" w:cs="Arial"/>
                <w:sz w:val="22"/>
                <w:szCs w:val="22"/>
              </w:rPr>
              <w:lastRenderedPageBreak/>
              <w:t>Administrator to not reasonably reflect flooding conditions, or where the available data are known to be scientifically or technically incorrect or otherwise inadequate</w:t>
            </w:r>
            <w:r>
              <w:rPr>
                <w:rFonts w:ascii="Arial" w:hAnsi="Arial" w:cs="Arial"/>
                <w:sz w:val="22"/>
                <w:szCs w:val="22"/>
                <w:u w:val="single"/>
              </w:rPr>
              <w:t>, require the applicant to include base flood elevation data in accordance with Section 105-2(1).</w:t>
            </w:r>
          </w:p>
          <w:p w14:paraId="024CA805" w14:textId="77777777" w:rsidR="00F92CB6" w:rsidRPr="00F92CB6" w:rsidRDefault="00F92CB6" w:rsidP="00F92CB6">
            <w:pPr>
              <w:pStyle w:val="LetteredParaHeadings"/>
              <w:numPr>
                <w:ilvl w:val="1"/>
                <w:numId w:val="26"/>
              </w:numPr>
              <w:rPr>
                <w:rFonts w:ascii="Arial" w:hAnsi="Arial" w:cs="Arial"/>
                <w:strike/>
                <w:sz w:val="22"/>
                <w:szCs w:val="22"/>
              </w:rPr>
            </w:pPr>
            <w:r w:rsidRPr="00F92CB6">
              <w:rPr>
                <w:rFonts w:ascii="Arial" w:hAnsi="Arial" w:cs="Arial"/>
                <w:strike/>
                <w:sz w:val="22"/>
                <w:szCs w:val="22"/>
              </w:rPr>
              <w:t>Require the applicant to include base flood elevation data in accordance with Section 105-2(1) of these regulations; or</w:t>
            </w:r>
          </w:p>
          <w:p w14:paraId="51D67D2A" w14:textId="77777777" w:rsidR="00F92CB6" w:rsidRPr="00F92CB6" w:rsidRDefault="00F92CB6" w:rsidP="00F92CB6">
            <w:pPr>
              <w:pStyle w:val="LetteredParaHeadings"/>
              <w:numPr>
                <w:ilvl w:val="1"/>
                <w:numId w:val="26"/>
              </w:numPr>
              <w:rPr>
                <w:rFonts w:ascii="Arial" w:hAnsi="Arial" w:cs="Arial"/>
                <w:strike/>
                <w:sz w:val="22"/>
                <w:szCs w:val="22"/>
              </w:rPr>
            </w:pPr>
            <w:r w:rsidRPr="00F92CB6">
              <w:rPr>
                <w:rFonts w:ascii="Arial" w:hAnsi="Arial" w:cs="Arial"/>
                <w:strike/>
                <w:sz w:val="22"/>
                <w:szCs w:val="22"/>
              </w:rPr>
              <w:t>Specify that the base flood elevation is two (2) feet above the highest adjacent grade at the location of the development, provided there is no evidence indicating flood depths have been or may be greater than two (2) feet.</w:t>
            </w:r>
          </w:p>
          <w:p w14:paraId="24BE6B26" w14:textId="7E84F8CD" w:rsidR="00F92CB6" w:rsidRPr="00F92CB6" w:rsidRDefault="00F92CB6" w:rsidP="00F92CB6">
            <w:pPr>
              <w:pStyle w:val="LetteredParaHeadings"/>
              <w:numPr>
                <w:ilvl w:val="0"/>
                <w:numId w:val="26"/>
              </w:numPr>
              <w:rPr>
                <w:rFonts w:ascii="Arial" w:hAnsi="Arial" w:cs="Arial"/>
                <w:sz w:val="22"/>
                <w:szCs w:val="22"/>
              </w:rPr>
            </w:pPr>
            <w:r w:rsidRPr="00933CCF">
              <w:rPr>
                <w:rFonts w:ascii="Arial" w:hAnsi="Arial" w:cs="Arial"/>
                <w:sz w:val="22"/>
                <w:szCs w:val="22"/>
              </w:rPr>
              <w:t>Where the base flood elevation data are to be used to support a</w:t>
            </w:r>
            <w:r>
              <w:rPr>
                <w:rFonts w:ascii="Arial" w:hAnsi="Arial" w:cs="Arial"/>
                <w:sz w:val="22"/>
                <w:szCs w:val="22"/>
              </w:rPr>
              <w:t xml:space="preserve"> request for a</w:t>
            </w:r>
            <w:r w:rsidRPr="00933CCF">
              <w:rPr>
                <w:rFonts w:ascii="Arial" w:hAnsi="Arial" w:cs="Arial"/>
                <w:sz w:val="22"/>
                <w:szCs w:val="22"/>
              </w:rPr>
              <w:t xml:space="preserve"> Letter of Map Change from FEMA, advise the applicant that the analyses shall be prepared by a qualified professional engineer in a format required by FEMA, and that it shall be the responsibility of the applicant to satisfy the submittal requirements and pay the processing fees. </w:t>
            </w:r>
          </w:p>
        </w:tc>
      </w:tr>
    </w:tbl>
    <w:p w14:paraId="21DA0286" w14:textId="55E2F9A7" w:rsidR="005C026D" w:rsidRPr="005D41A2" w:rsidRDefault="005C026D" w:rsidP="0093485F">
      <w:pPr>
        <w:widowControl/>
        <w:spacing w:before="120" w:after="120"/>
        <w:rPr>
          <w:rFonts w:asciiTheme="minorHAnsi" w:hAnsiTheme="minorHAnsi" w:cstheme="minorHAnsi"/>
          <w:sz w:val="28"/>
          <w:szCs w:val="28"/>
        </w:rPr>
      </w:pPr>
    </w:p>
    <w:sectPr w:rsidR="005C026D" w:rsidRPr="005D41A2" w:rsidSect="003A660F">
      <w:footerReference w:type="default" r:id="rId14"/>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38A7" w14:textId="77777777" w:rsidR="001162E5" w:rsidRDefault="001162E5" w:rsidP="00273EEE">
      <w:r>
        <w:separator/>
      </w:r>
    </w:p>
  </w:endnote>
  <w:endnote w:type="continuationSeparator" w:id="0">
    <w:p w14:paraId="5C68CD40" w14:textId="77777777" w:rsidR="001162E5" w:rsidRDefault="001162E5"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26F" w14:textId="129111E3" w:rsidR="00273EEE" w:rsidRPr="00273EEE" w:rsidRDefault="00273EEE">
    <w:pPr>
      <w:pStyle w:val="Footer"/>
      <w:rPr>
        <w:rFonts w:ascii="Arial" w:hAnsi="Arial" w:cs="Arial"/>
      </w:rPr>
    </w:pPr>
    <w:r>
      <w:rPr>
        <w:rFonts w:ascii="Arial" w:hAnsi="Arial" w:cs="Arial"/>
      </w:rPr>
      <w:t>Higher Standard:</w:t>
    </w:r>
    <w:r w:rsidR="00C15A0B">
      <w:rPr>
        <w:rFonts w:ascii="Arial" w:hAnsi="Arial" w:cs="Arial"/>
      </w:rPr>
      <w:t xml:space="preserve"> </w:t>
    </w:r>
    <w:r w:rsidR="00F92CB6">
      <w:rPr>
        <w:rFonts w:ascii="Arial" w:hAnsi="Arial" w:cs="Arial"/>
      </w:rPr>
      <w:t>Determine BFE Unnumbered Zone A</w:t>
    </w:r>
    <w:r w:rsidR="00C15A0B">
      <w:rPr>
        <w:rFonts w:ascii="Arial" w:hAnsi="Arial" w:cs="Arial"/>
      </w:rPr>
      <w:t xml:space="preserve"> (</w:t>
    </w:r>
    <w:r w:rsidR="00743E90">
      <w:rPr>
        <w:rFonts w:ascii="Arial" w:hAnsi="Arial" w:cs="Arial"/>
      </w:rPr>
      <w:t>December</w:t>
    </w:r>
    <w:r w:rsidR="006B36C3">
      <w:rPr>
        <w:rFonts w:ascii="Arial" w:hAnsi="Arial" w:cs="Arial"/>
      </w:rPr>
      <w:t xml:space="preserve"> 2020</w:t>
    </w:r>
    <w:r w:rsidR="009F2B59">
      <w:rPr>
        <w:rFonts w:ascii="Arial" w:hAnsi="Arial" w:cs="Arial"/>
      </w:rPr>
      <w:t>)</w:t>
    </w:r>
    <w:r>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352454">
      <w:rPr>
        <w:rFonts w:ascii="Arial" w:hAnsi="Arial" w:cs="Arial"/>
        <w:noProof/>
      </w:rPr>
      <w:t>1</w:t>
    </w:r>
    <w:r w:rsidR="00E821F7" w:rsidRPr="00273E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4A910" w14:textId="77777777" w:rsidR="001162E5" w:rsidRDefault="001162E5" w:rsidP="00273EEE">
      <w:r>
        <w:separator/>
      </w:r>
    </w:p>
  </w:footnote>
  <w:footnote w:type="continuationSeparator" w:id="0">
    <w:p w14:paraId="45FAE38C" w14:textId="77777777" w:rsidR="001162E5" w:rsidRDefault="001162E5" w:rsidP="00273EEE">
      <w:r>
        <w:continuationSeparator/>
      </w:r>
    </w:p>
  </w:footnote>
  <w:footnote w:id="1">
    <w:p w14:paraId="5CB809F3" w14:textId="6D30AA4A" w:rsidR="00FE14F6" w:rsidRDefault="00FE14F6">
      <w:pPr>
        <w:pStyle w:val="FootnoteText"/>
      </w:pPr>
      <w:r>
        <w:rPr>
          <w:rStyle w:val="FootnoteReference"/>
        </w:rPr>
        <w:footnoteRef/>
      </w:r>
      <w:r w:rsidRPr="00EB6E63">
        <w:rPr>
          <w:rFonts w:asciiTheme="minorHAnsi" w:hAnsiTheme="minorHAnsi" w:cstheme="minorHAnsi"/>
        </w:rPr>
        <w:t xml:space="preserve">Reference:  </w:t>
      </w:r>
      <w:hyperlink r:id="rId1" w:history="1">
        <w:r w:rsidRPr="00EB6E63">
          <w:rPr>
            <w:rStyle w:val="Hyperlink"/>
            <w:rFonts w:asciiTheme="minorHAnsi" w:hAnsiTheme="minorHAnsi" w:cstheme="minorHAnsi"/>
            <w:i/>
          </w:rPr>
          <w:t>Reducing Flood Losses Through the International Codes: Coordinating Building Codes and Floodplain Management Regulations</w:t>
        </w:r>
      </w:hyperlink>
      <w:r w:rsidRPr="00EB6E63">
        <w:rPr>
          <w:rFonts w:asciiTheme="minorHAnsi" w:hAnsiTheme="minorHAnsi" w:cstheme="minorHAnsi"/>
          <w:i/>
        </w:rPr>
        <w:t xml:space="preserve"> </w:t>
      </w:r>
      <w:r w:rsidRPr="00EB6E63">
        <w:rPr>
          <w:rFonts w:asciiTheme="minorHAnsi" w:hAnsiTheme="minorHAnsi" w:cstheme="minorHAnsi"/>
        </w:rPr>
        <w:t>(5</w:t>
      </w:r>
      <w:r w:rsidRPr="00EB6E63">
        <w:rPr>
          <w:rFonts w:asciiTheme="minorHAnsi" w:hAnsiTheme="minorHAnsi" w:cstheme="minorHAnsi"/>
          <w:vertAlign w:val="superscript"/>
        </w:rPr>
        <w:t>th</w:t>
      </w:r>
      <w:r w:rsidRPr="00EB6E63">
        <w:rPr>
          <w:rFonts w:asciiTheme="minorHAnsi" w:hAnsiTheme="minorHAnsi" w:cstheme="minorHAnsi"/>
        </w:rPr>
        <w:t xml:space="preserve"> Edition, 2019), International Code Council and FEMA.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D9A"/>
    <w:multiLevelType w:val="hybridMultilevel"/>
    <w:tmpl w:val="68B0893C"/>
    <w:lvl w:ilvl="0" w:tplc="49E43F3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97F7F"/>
    <w:multiLevelType w:val="hybridMultilevel"/>
    <w:tmpl w:val="5BF42B8C"/>
    <w:lvl w:ilvl="0" w:tplc="88D4AD5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3E56403"/>
    <w:multiLevelType w:val="hybridMultilevel"/>
    <w:tmpl w:val="3B6CE658"/>
    <w:lvl w:ilvl="0" w:tplc="B2DA0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1A1674"/>
    <w:multiLevelType w:val="hybridMultilevel"/>
    <w:tmpl w:val="4324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662539"/>
    <w:multiLevelType w:val="multilevel"/>
    <w:tmpl w:val="B09CDE8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EB5539"/>
    <w:multiLevelType w:val="multilevel"/>
    <w:tmpl w:val="4EF0D98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15:restartNumberingAfterBreak="0">
    <w:nsid w:val="729D38ED"/>
    <w:multiLevelType w:val="hybridMultilevel"/>
    <w:tmpl w:val="491293B4"/>
    <w:lvl w:ilvl="0" w:tplc="01543C8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4"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3"/>
  </w:num>
  <w:num w:numId="4">
    <w:abstractNumId w:val="21"/>
  </w:num>
  <w:num w:numId="5">
    <w:abstractNumId w:val="11"/>
  </w:num>
  <w:num w:numId="6">
    <w:abstractNumId w:val="15"/>
  </w:num>
  <w:num w:numId="7">
    <w:abstractNumId w:val="24"/>
  </w:num>
  <w:num w:numId="8">
    <w:abstractNumId w:val="9"/>
  </w:num>
  <w:num w:numId="9">
    <w:abstractNumId w:val="13"/>
  </w:num>
  <w:num w:numId="10">
    <w:abstractNumId w:val="5"/>
  </w:num>
  <w:num w:numId="11">
    <w:abstractNumId w:val="10"/>
  </w:num>
  <w:num w:numId="12">
    <w:abstractNumId w:val="18"/>
  </w:num>
  <w:num w:numId="13">
    <w:abstractNumId w:val="17"/>
  </w:num>
  <w:num w:numId="14">
    <w:abstractNumId w:val="19"/>
  </w:num>
  <w:num w:numId="15">
    <w:abstractNumId w:val="20"/>
  </w:num>
  <w:num w:numId="16">
    <w:abstractNumId w:val="4"/>
  </w:num>
  <w:num w:numId="17">
    <w:abstractNumId w:val="3"/>
  </w:num>
  <w:num w:numId="18">
    <w:abstractNumId w:val="7"/>
  </w:num>
  <w:num w:numId="19">
    <w:abstractNumId w:val="16"/>
  </w:num>
  <w:num w:numId="20">
    <w:abstractNumId w:val="14"/>
  </w:num>
  <w:num w:numId="21">
    <w:abstractNumId w:val="5"/>
    <w:lvlOverride w:ilvl="0">
      <w:startOverride w:val="1"/>
    </w:lvlOverride>
  </w:num>
  <w:num w:numId="22">
    <w:abstractNumId w:val="5"/>
    <w:lvlOverride w:ilvl="0">
      <w:startOverride w:val="1"/>
    </w:lvlOverride>
  </w:num>
  <w:num w:numId="23">
    <w:abstractNumId w:val="8"/>
  </w:num>
  <w:num w:numId="24">
    <w:abstractNumId w:val="0"/>
  </w:num>
  <w:num w:numId="25">
    <w:abstractNumId w:val="1"/>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B"/>
    <w:rsid w:val="000019DA"/>
    <w:rsid w:val="00002E37"/>
    <w:rsid w:val="00010C68"/>
    <w:rsid w:val="000225FA"/>
    <w:rsid w:val="0002562F"/>
    <w:rsid w:val="00025762"/>
    <w:rsid w:val="0002685B"/>
    <w:rsid w:val="000322E0"/>
    <w:rsid w:val="00032C2A"/>
    <w:rsid w:val="00034CAC"/>
    <w:rsid w:val="000734FA"/>
    <w:rsid w:val="00073D73"/>
    <w:rsid w:val="00075DED"/>
    <w:rsid w:val="00076A36"/>
    <w:rsid w:val="000957F2"/>
    <w:rsid w:val="000975DE"/>
    <w:rsid w:val="000A3BDC"/>
    <w:rsid w:val="000B6677"/>
    <w:rsid w:val="000E16D0"/>
    <w:rsid w:val="000E170E"/>
    <w:rsid w:val="001150DA"/>
    <w:rsid w:val="001162E5"/>
    <w:rsid w:val="0013591C"/>
    <w:rsid w:val="001443C4"/>
    <w:rsid w:val="00145EEB"/>
    <w:rsid w:val="00160F6B"/>
    <w:rsid w:val="00191974"/>
    <w:rsid w:val="001C015B"/>
    <w:rsid w:val="001D0AA2"/>
    <w:rsid w:val="001D289D"/>
    <w:rsid w:val="001E3F2C"/>
    <w:rsid w:val="001E49A9"/>
    <w:rsid w:val="001F16E0"/>
    <w:rsid w:val="001F2688"/>
    <w:rsid w:val="001F317D"/>
    <w:rsid w:val="00207439"/>
    <w:rsid w:val="00212BA0"/>
    <w:rsid w:val="00213C3C"/>
    <w:rsid w:val="00221D55"/>
    <w:rsid w:val="00227DE4"/>
    <w:rsid w:val="00241056"/>
    <w:rsid w:val="002414FB"/>
    <w:rsid w:val="00243696"/>
    <w:rsid w:val="00255924"/>
    <w:rsid w:val="00256C74"/>
    <w:rsid w:val="002633E6"/>
    <w:rsid w:val="00265724"/>
    <w:rsid w:val="002675D7"/>
    <w:rsid w:val="00273EEE"/>
    <w:rsid w:val="00277B0C"/>
    <w:rsid w:val="002872ED"/>
    <w:rsid w:val="002927D3"/>
    <w:rsid w:val="00294DF4"/>
    <w:rsid w:val="002A7BA2"/>
    <w:rsid w:val="002C4F50"/>
    <w:rsid w:val="002C5760"/>
    <w:rsid w:val="002C6876"/>
    <w:rsid w:val="002C79CE"/>
    <w:rsid w:val="002C7B99"/>
    <w:rsid w:val="002D31EF"/>
    <w:rsid w:val="002D3791"/>
    <w:rsid w:val="002D57EA"/>
    <w:rsid w:val="002E0DB9"/>
    <w:rsid w:val="002F54A3"/>
    <w:rsid w:val="00342B21"/>
    <w:rsid w:val="00343D8A"/>
    <w:rsid w:val="003505AC"/>
    <w:rsid w:val="003510BB"/>
    <w:rsid w:val="00352454"/>
    <w:rsid w:val="0036563E"/>
    <w:rsid w:val="00376E24"/>
    <w:rsid w:val="00383357"/>
    <w:rsid w:val="00397C44"/>
    <w:rsid w:val="003A660F"/>
    <w:rsid w:val="003B6A99"/>
    <w:rsid w:val="003C3801"/>
    <w:rsid w:val="003D3DB4"/>
    <w:rsid w:val="003D4EFB"/>
    <w:rsid w:val="003D67F5"/>
    <w:rsid w:val="003E244E"/>
    <w:rsid w:val="003E4A3A"/>
    <w:rsid w:val="003F0048"/>
    <w:rsid w:val="003F0B68"/>
    <w:rsid w:val="003F2DBD"/>
    <w:rsid w:val="003F3865"/>
    <w:rsid w:val="004112CA"/>
    <w:rsid w:val="004118EA"/>
    <w:rsid w:val="00411D73"/>
    <w:rsid w:val="00415A3C"/>
    <w:rsid w:val="0043177A"/>
    <w:rsid w:val="004611AB"/>
    <w:rsid w:val="00464FB6"/>
    <w:rsid w:val="00466CD4"/>
    <w:rsid w:val="00467D6B"/>
    <w:rsid w:val="00481D8A"/>
    <w:rsid w:val="00490D85"/>
    <w:rsid w:val="004A1740"/>
    <w:rsid w:val="004A215D"/>
    <w:rsid w:val="004B3031"/>
    <w:rsid w:val="004C44B8"/>
    <w:rsid w:val="004D0BF0"/>
    <w:rsid w:val="004D2D10"/>
    <w:rsid w:val="004E4F45"/>
    <w:rsid w:val="004F5009"/>
    <w:rsid w:val="004F6805"/>
    <w:rsid w:val="00505959"/>
    <w:rsid w:val="00547A32"/>
    <w:rsid w:val="00552A37"/>
    <w:rsid w:val="005624E0"/>
    <w:rsid w:val="00571CED"/>
    <w:rsid w:val="005850DE"/>
    <w:rsid w:val="00586399"/>
    <w:rsid w:val="005A1CA9"/>
    <w:rsid w:val="005B6F48"/>
    <w:rsid w:val="005C026D"/>
    <w:rsid w:val="005D41A2"/>
    <w:rsid w:val="005F6538"/>
    <w:rsid w:val="00602446"/>
    <w:rsid w:val="00604491"/>
    <w:rsid w:val="006065BC"/>
    <w:rsid w:val="0061390D"/>
    <w:rsid w:val="0061695B"/>
    <w:rsid w:val="00625875"/>
    <w:rsid w:val="0064517F"/>
    <w:rsid w:val="00651926"/>
    <w:rsid w:val="00661CA7"/>
    <w:rsid w:val="00662071"/>
    <w:rsid w:val="006716BB"/>
    <w:rsid w:val="00680D7D"/>
    <w:rsid w:val="00697451"/>
    <w:rsid w:val="006A6520"/>
    <w:rsid w:val="006B36C3"/>
    <w:rsid w:val="006B67DD"/>
    <w:rsid w:val="006B767D"/>
    <w:rsid w:val="006D7082"/>
    <w:rsid w:val="00706812"/>
    <w:rsid w:val="00706CD4"/>
    <w:rsid w:val="00707D74"/>
    <w:rsid w:val="00710D0D"/>
    <w:rsid w:val="00715954"/>
    <w:rsid w:val="00720D79"/>
    <w:rsid w:val="00725C52"/>
    <w:rsid w:val="00743E90"/>
    <w:rsid w:val="00747206"/>
    <w:rsid w:val="0075066E"/>
    <w:rsid w:val="00756CC3"/>
    <w:rsid w:val="00784178"/>
    <w:rsid w:val="007A6764"/>
    <w:rsid w:val="007C0024"/>
    <w:rsid w:val="007C123F"/>
    <w:rsid w:val="007C6727"/>
    <w:rsid w:val="007D39D5"/>
    <w:rsid w:val="007F77C2"/>
    <w:rsid w:val="008040A2"/>
    <w:rsid w:val="008051C9"/>
    <w:rsid w:val="0080648C"/>
    <w:rsid w:val="008174C4"/>
    <w:rsid w:val="00822DA4"/>
    <w:rsid w:val="00831D95"/>
    <w:rsid w:val="00836A9A"/>
    <w:rsid w:val="008449F6"/>
    <w:rsid w:val="0084585D"/>
    <w:rsid w:val="0085387F"/>
    <w:rsid w:val="00855D7B"/>
    <w:rsid w:val="00857BBD"/>
    <w:rsid w:val="00897708"/>
    <w:rsid w:val="008E2ADB"/>
    <w:rsid w:val="008F0BD5"/>
    <w:rsid w:val="00923C8E"/>
    <w:rsid w:val="00927E2D"/>
    <w:rsid w:val="0093485F"/>
    <w:rsid w:val="00936481"/>
    <w:rsid w:val="0094244D"/>
    <w:rsid w:val="0095125C"/>
    <w:rsid w:val="00954EA8"/>
    <w:rsid w:val="00975AFF"/>
    <w:rsid w:val="00977BA3"/>
    <w:rsid w:val="009962C0"/>
    <w:rsid w:val="00997D92"/>
    <w:rsid w:val="009A4603"/>
    <w:rsid w:val="009A74DD"/>
    <w:rsid w:val="009B2E58"/>
    <w:rsid w:val="009C0043"/>
    <w:rsid w:val="009C53B0"/>
    <w:rsid w:val="009C5AE3"/>
    <w:rsid w:val="009D5E5A"/>
    <w:rsid w:val="009F2B59"/>
    <w:rsid w:val="00A0620E"/>
    <w:rsid w:val="00A12036"/>
    <w:rsid w:val="00A43454"/>
    <w:rsid w:val="00A65FCE"/>
    <w:rsid w:val="00A74D25"/>
    <w:rsid w:val="00AD0C4D"/>
    <w:rsid w:val="00AD5EBB"/>
    <w:rsid w:val="00AE6ED4"/>
    <w:rsid w:val="00B00932"/>
    <w:rsid w:val="00B13135"/>
    <w:rsid w:val="00B21F95"/>
    <w:rsid w:val="00B2565D"/>
    <w:rsid w:val="00B25AD4"/>
    <w:rsid w:val="00B2638B"/>
    <w:rsid w:val="00B4006E"/>
    <w:rsid w:val="00B61CDC"/>
    <w:rsid w:val="00B74955"/>
    <w:rsid w:val="00B75958"/>
    <w:rsid w:val="00B777E7"/>
    <w:rsid w:val="00B9420F"/>
    <w:rsid w:val="00BA1D14"/>
    <w:rsid w:val="00BB195B"/>
    <w:rsid w:val="00BB4AF1"/>
    <w:rsid w:val="00BB69F2"/>
    <w:rsid w:val="00BC770C"/>
    <w:rsid w:val="00C0466D"/>
    <w:rsid w:val="00C04D2B"/>
    <w:rsid w:val="00C054AE"/>
    <w:rsid w:val="00C058D8"/>
    <w:rsid w:val="00C05C76"/>
    <w:rsid w:val="00C15A0B"/>
    <w:rsid w:val="00C22B44"/>
    <w:rsid w:val="00C2690C"/>
    <w:rsid w:val="00C2755F"/>
    <w:rsid w:val="00C3303D"/>
    <w:rsid w:val="00C33B8C"/>
    <w:rsid w:val="00C3424D"/>
    <w:rsid w:val="00C44018"/>
    <w:rsid w:val="00C66EFE"/>
    <w:rsid w:val="00C70A09"/>
    <w:rsid w:val="00C72E7B"/>
    <w:rsid w:val="00C922E3"/>
    <w:rsid w:val="00C96208"/>
    <w:rsid w:val="00CA2450"/>
    <w:rsid w:val="00CA6DF3"/>
    <w:rsid w:val="00CB1698"/>
    <w:rsid w:val="00CB2723"/>
    <w:rsid w:val="00CD2FB9"/>
    <w:rsid w:val="00CD7E49"/>
    <w:rsid w:val="00CE494B"/>
    <w:rsid w:val="00D043F9"/>
    <w:rsid w:val="00D4263B"/>
    <w:rsid w:val="00D51D60"/>
    <w:rsid w:val="00D75305"/>
    <w:rsid w:val="00D8176D"/>
    <w:rsid w:val="00D8522F"/>
    <w:rsid w:val="00DB3393"/>
    <w:rsid w:val="00DB6C00"/>
    <w:rsid w:val="00DB77C9"/>
    <w:rsid w:val="00DC0C1A"/>
    <w:rsid w:val="00E02465"/>
    <w:rsid w:val="00E07323"/>
    <w:rsid w:val="00E3643A"/>
    <w:rsid w:val="00E43DBD"/>
    <w:rsid w:val="00E57BD6"/>
    <w:rsid w:val="00E7430C"/>
    <w:rsid w:val="00E821F7"/>
    <w:rsid w:val="00E832A3"/>
    <w:rsid w:val="00EB3DD0"/>
    <w:rsid w:val="00EC23D2"/>
    <w:rsid w:val="00EC3F08"/>
    <w:rsid w:val="00ED7F00"/>
    <w:rsid w:val="00F00B45"/>
    <w:rsid w:val="00F049DD"/>
    <w:rsid w:val="00F1173D"/>
    <w:rsid w:val="00F132BC"/>
    <w:rsid w:val="00F13B0F"/>
    <w:rsid w:val="00F13F41"/>
    <w:rsid w:val="00F14205"/>
    <w:rsid w:val="00F14279"/>
    <w:rsid w:val="00F157CC"/>
    <w:rsid w:val="00F20500"/>
    <w:rsid w:val="00F2444A"/>
    <w:rsid w:val="00F32CA1"/>
    <w:rsid w:val="00F4079F"/>
    <w:rsid w:val="00F61785"/>
    <w:rsid w:val="00F92CB6"/>
    <w:rsid w:val="00FA20C5"/>
    <w:rsid w:val="00FB4F76"/>
    <w:rsid w:val="00FC283B"/>
    <w:rsid w:val="00FC3170"/>
    <w:rsid w:val="00FC414C"/>
    <w:rsid w:val="00FC6295"/>
    <w:rsid w:val="00FC7B4C"/>
    <w:rsid w:val="00FD1DE8"/>
    <w:rsid w:val="00FE14F6"/>
    <w:rsid w:val="00FE1AC3"/>
    <w:rsid w:val="00FE5B78"/>
    <w:rsid w:val="00FF011B"/>
    <w:rsid w:val="00FF0493"/>
    <w:rsid w:val="00FF283B"/>
    <w:rsid w:val="49864998"/>
    <w:rsid w:val="52F1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rsid w:val="00034CAC"/>
    <w:pPr>
      <w:widowControl/>
    </w:pPr>
    <w:rPr>
      <w:rFonts w:ascii="Bookman Old Style" w:hAnsi="Bookman Old Style"/>
      <w:snapToGrid/>
    </w:rPr>
  </w:style>
  <w:style w:type="character" w:customStyle="1" w:styleId="CommentTextChar">
    <w:name w:val="Comment Text Char"/>
    <w:basedOn w:val="DefaultParagraphFont"/>
    <w:link w:val="CommentText"/>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 w:type="character" w:styleId="FollowedHyperlink">
    <w:name w:val="FollowedHyperlink"/>
    <w:basedOn w:val="DefaultParagraphFont"/>
    <w:uiPriority w:val="99"/>
    <w:semiHidden/>
    <w:unhideWhenUsed/>
    <w:rsid w:val="005D41A2"/>
    <w:rPr>
      <w:color w:val="800080" w:themeColor="followedHyperlink"/>
      <w:u w:val="single"/>
    </w:rPr>
  </w:style>
  <w:style w:type="paragraph" w:customStyle="1" w:styleId="RFLTextboxbody">
    <w:name w:val="RFL Textbox body"/>
    <w:rsid w:val="00923C8E"/>
    <w:pPr>
      <w:spacing w:before="0" w:after="60"/>
    </w:pPr>
    <w:rPr>
      <w:rFonts w:ascii="Franklin Gothic Book" w:eastAsia="Times New Roman" w:hAnsi="Franklin Gothic Book" w:cs="Times New Roman"/>
      <w:sz w:val="20"/>
      <w:szCs w:val="20"/>
    </w:rPr>
  </w:style>
  <w:style w:type="paragraph" w:customStyle="1" w:styleId="RFLTextboxHeading">
    <w:name w:val="RFL Textbox Heading"/>
    <w:qFormat/>
    <w:rsid w:val="00923C8E"/>
    <w:pPr>
      <w:spacing w:before="60" w:after="60"/>
      <w:jc w:val="center"/>
    </w:pPr>
    <w:rPr>
      <w:rFonts w:ascii="Franklin Gothic Book" w:eastAsia="Times New Roman" w:hAnsi="Franklin Gothic Book" w:cs="Times New Roman"/>
      <w:b/>
      <w:bCs/>
      <w:sz w:val="20"/>
    </w:rPr>
  </w:style>
  <w:style w:type="paragraph" w:customStyle="1" w:styleId="IBCRequirement">
    <w:name w:val="IBC Requirement"/>
    <w:qFormat/>
    <w:rsid w:val="00923C8E"/>
    <w:pPr>
      <w:keepNext/>
      <w:tabs>
        <w:tab w:val="left" w:pos="432"/>
      </w:tabs>
      <w:ind w:left="432"/>
    </w:pPr>
    <w:rPr>
      <w:rFonts w:ascii="Arial" w:eastAsia="Times New Roman" w:hAnsi="Arial" w:cs="Arial"/>
      <w:sz w:val="20"/>
    </w:rPr>
  </w:style>
  <w:style w:type="paragraph" w:customStyle="1" w:styleId="IBClistnumber">
    <w:name w:val="IBC list number"/>
    <w:qFormat/>
    <w:rsid w:val="00923C8E"/>
    <w:pPr>
      <w:widowControl w:val="0"/>
      <w:tabs>
        <w:tab w:val="left" w:pos="432"/>
      </w:tabs>
      <w:autoSpaceDE w:val="0"/>
      <w:autoSpaceDN w:val="0"/>
      <w:adjustRightInd w:val="0"/>
      <w:spacing w:before="0"/>
      <w:ind w:left="1152" w:hanging="360"/>
    </w:pPr>
    <w:rPr>
      <w:rFonts w:ascii="Times New Roman" w:eastAsia="Times New Roman" w:hAnsi="Times New Roman" w:cs="Times New Roman"/>
      <w:sz w:val="20"/>
    </w:rPr>
  </w:style>
  <w:style w:type="paragraph" w:styleId="BodyTextIndent2">
    <w:name w:val="Body Text Indent 2"/>
    <w:basedOn w:val="Normal"/>
    <w:link w:val="BodyTextIndent2Char"/>
    <w:rsid w:val="00F92CB6"/>
    <w:pPr>
      <w:widowControl/>
      <w:autoSpaceDE w:val="0"/>
      <w:autoSpaceDN w:val="0"/>
      <w:adjustRightInd w:val="0"/>
      <w:ind w:left="720"/>
    </w:pPr>
    <w:rPr>
      <w:rFonts w:ascii="Arial" w:hAnsi="Arial" w:cs="Arial"/>
      <w:snapToGrid/>
      <w:szCs w:val="18"/>
    </w:rPr>
  </w:style>
  <w:style w:type="character" w:customStyle="1" w:styleId="BodyTextIndent2Char">
    <w:name w:val="Body Text Indent 2 Char"/>
    <w:basedOn w:val="DefaultParagraphFont"/>
    <w:link w:val="BodyTextIndent2"/>
    <w:rsid w:val="00F92CB6"/>
    <w:rPr>
      <w:rFonts w:ascii="Arial" w:eastAsia="Times New Roman"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WR_NFIP@water.ca.gov" TargetMode="Externa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ema.gov/media-library/assets/documents/9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1558-51DE-4800-8CD3-14E910E5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4515</Characters>
  <Application>Microsoft Office Word</Application>
  <DocSecurity>0</DocSecurity>
  <Lines>37</Lines>
  <Paragraphs>10</Paragraphs>
  <ScaleCrop>false</ScaleCrop>
  <Company>Microsoft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Nikki</cp:lastModifiedBy>
  <cp:revision>5</cp:revision>
  <dcterms:created xsi:type="dcterms:W3CDTF">2021-05-06T07:46:00Z</dcterms:created>
  <dcterms:modified xsi:type="dcterms:W3CDTF">2021-05-06T15:01:00Z</dcterms:modified>
</cp:coreProperties>
</file>